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AC84" w14:textId="2214E899" w:rsidR="00014841" w:rsidRDefault="00600001">
      <w:pPr>
        <w:spacing w:after="160" w:line="259" w:lineRule="auto"/>
        <w:rPr>
          <w:rFonts w:ascii="Calibri" w:eastAsiaTheme="majorEastAsia" w:hAnsi="Calibri" w:cs="Calibri"/>
          <w:b/>
          <w:sz w:val="20"/>
          <w:szCs w:val="20"/>
          <w:lang w:val="en-AU"/>
        </w:rPr>
      </w:pPr>
      <w:bookmarkStart w:id="0" w:name="_Ref110980856"/>
      <w:bookmarkStart w:id="1" w:name="_Ref110981006"/>
      <w:bookmarkStart w:id="2" w:name="_Ref110981061"/>
      <w:bookmarkStart w:id="3" w:name="_Ref110981078"/>
      <w:bookmarkStart w:id="4" w:name="_Ref110981355"/>
      <w:bookmarkStart w:id="5" w:name="_Ref110981517"/>
      <w:bookmarkStart w:id="6" w:name="_Ref110981955"/>
      <w:bookmarkStart w:id="7" w:name="_Ref110981965"/>
      <w:bookmarkStart w:id="8" w:name="_Toc110982048"/>
      <w:r w:rsidRPr="00227F7D">
        <w:rPr>
          <w:noProof/>
        </w:rPr>
        <w:drawing>
          <wp:anchor distT="36576" distB="36576" distL="36576" distR="36576" simplePos="0" relativeHeight="252010496" behindDoc="0" locked="0" layoutInCell="1" allowOverlap="1" wp14:anchorId="228FD790" wp14:editId="39550C18">
            <wp:simplePos x="0" y="0"/>
            <wp:positionH relativeFrom="column">
              <wp:posOffset>-123825</wp:posOffset>
            </wp:positionH>
            <wp:positionV relativeFrom="paragraph">
              <wp:posOffset>-273901</wp:posOffset>
            </wp:positionV>
            <wp:extent cx="3400425" cy="1053681"/>
            <wp:effectExtent l="0" t="0" r="0" b="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410822" cy="10569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15EE">
        <w:rPr>
          <w:noProof/>
        </w:rPr>
        <mc:AlternateContent>
          <mc:Choice Requires="wps">
            <w:drawing>
              <wp:anchor distT="45720" distB="45720" distL="114300" distR="114300" simplePos="0" relativeHeight="252012544" behindDoc="0" locked="0" layoutInCell="1" allowOverlap="1" wp14:anchorId="13D6E751" wp14:editId="3DA064F1">
                <wp:simplePos x="0" y="0"/>
                <wp:positionH relativeFrom="column">
                  <wp:posOffset>4104005</wp:posOffset>
                </wp:positionH>
                <wp:positionV relativeFrom="paragraph">
                  <wp:posOffset>-127591</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AB1046F" w14:textId="77777777" w:rsidR="00DD15EE" w:rsidRPr="00833E8A" w:rsidRDefault="00DD15EE" w:rsidP="00DD15EE">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3D6E751" id="_x0000_t202" coordsize="21600,21600" o:spt="202" path="m,l,21600r21600,l21600,xe">
                <v:stroke joinstyle="miter"/>
                <v:path gradientshapeok="t" o:connecttype="rect"/>
              </v:shapetype>
              <v:shape id="Text Box 2" o:spid="_x0000_s1026" type="#_x0000_t202" style="position:absolute;margin-left:323.15pt;margin-top:-10.05pt;width:405.6pt;height:110.6pt;z-index:25201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" stroked="f">
                <v:textbox style="mso-fit-shape-to-text:t">
                  <w:txbxContent>
                    <w:p w14:paraId="3AB1046F" w14:textId="77777777" w:rsidR="00DD15EE" w:rsidRPr="00833E8A" w:rsidRDefault="00DD15EE" w:rsidP="00DD15EE">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v:textbox>
              </v:shape>
            </w:pict>
          </mc:Fallback>
        </mc:AlternateContent>
      </w:r>
    </w:p>
    <w:p w14:paraId="2D2A5B53" w14:textId="1D807395" w:rsidR="00DD15EE" w:rsidRDefault="00DD15EE">
      <w:pPr>
        <w:spacing w:after="160" w:line="259" w:lineRule="auto"/>
        <w:rPr>
          <w:rFonts w:ascii="Calibri" w:eastAsiaTheme="majorEastAsia" w:hAnsi="Calibri" w:cs="Calibri"/>
          <w:b/>
          <w:sz w:val="20"/>
          <w:szCs w:val="20"/>
          <w:lang w:val="en-AU"/>
        </w:rPr>
      </w:pPr>
    </w:p>
    <w:p w14:paraId="4FE610C7" w14:textId="77777777" w:rsidR="00DD15EE" w:rsidRPr="00210B21" w:rsidRDefault="00DD15EE">
      <w:pPr>
        <w:spacing w:after="160" w:line="259" w:lineRule="auto"/>
        <w:rPr>
          <w:rFonts w:ascii="Calibri" w:eastAsiaTheme="majorEastAsia" w:hAnsi="Calibri" w:cs="Calibri"/>
          <w:b/>
          <w:sz w:val="20"/>
          <w:szCs w:val="20"/>
          <w:lang w:val="en-AU"/>
        </w:rPr>
      </w:pPr>
    </w:p>
    <w:p w14:paraId="073A415F" w14:textId="11AA12CF" w:rsidR="007A2F99" w:rsidRPr="00210B21" w:rsidRDefault="00014841" w:rsidP="006E1047">
      <w:pPr>
        <w:pStyle w:val="Heading1"/>
        <w:rPr>
          <w:lang w:val="en-AU"/>
        </w:rPr>
      </w:pPr>
      <w:bookmarkStart w:id="9" w:name="_Toc137620535"/>
      <w:r w:rsidRPr="006E1047">
        <w:rPr>
          <w:color w:val="323E4F" w:themeColor="text2" w:themeShade="BF"/>
          <w:sz w:val="22"/>
          <w:szCs w:val="22"/>
          <w:lang w:val="en-AU"/>
        </w:rPr>
        <w:t xml:space="preserve">Step 4 - </w:t>
      </w:r>
      <w:r w:rsidR="001D6B67" w:rsidRPr="006E1047">
        <w:rPr>
          <w:color w:val="323E4F" w:themeColor="text2" w:themeShade="BF"/>
          <w:sz w:val="22"/>
          <w:szCs w:val="22"/>
          <w:lang w:val="en-AU"/>
        </w:rPr>
        <w:t>Forming a Working Group</w:t>
      </w:r>
      <w:bookmarkEnd w:id="9"/>
    </w:p>
    <w:tbl>
      <w:tblPr>
        <w:tblStyle w:val="TableGrid"/>
        <w:tblW w:w="14596" w:type="dxa"/>
        <w:tblLook w:val="04A0" w:firstRow="1" w:lastRow="0" w:firstColumn="1" w:lastColumn="0" w:noHBand="0" w:noVBand="1"/>
      </w:tblPr>
      <w:tblGrid>
        <w:gridCol w:w="1838"/>
        <w:gridCol w:w="1363"/>
        <w:gridCol w:w="817"/>
        <w:gridCol w:w="1977"/>
        <w:gridCol w:w="1976"/>
        <w:gridCol w:w="1096"/>
        <w:gridCol w:w="754"/>
        <w:gridCol w:w="1231"/>
        <w:gridCol w:w="757"/>
        <w:gridCol w:w="1287"/>
        <w:gridCol w:w="1500"/>
      </w:tblGrid>
      <w:tr w:rsidR="00B057FC" w:rsidRPr="00210B21" w14:paraId="6194B57F" w14:textId="77777777" w:rsidTr="00B057FC">
        <w:tc>
          <w:tcPr>
            <w:tcW w:w="11052" w:type="dxa"/>
            <w:gridSpan w:val="8"/>
            <w:shd w:val="clear" w:color="auto" w:fill="FBE4D5" w:themeFill="accent2" w:themeFillTint="33"/>
          </w:tcPr>
          <w:p w14:paraId="73613654" w14:textId="77777777" w:rsidR="00B057FC" w:rsidRPr="00210B21" w:rsidRDefault="00B057FC"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736E17B8" w14:textId="77777777" w:rsidR="00B057FC" w:rsidRPr="00210B21" w:rsidRDefault="00B057FC" w:rsidP="00DF0C1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ARFD schemes are not just a “waste” or “environment” initiative and </w:t>
            </w:r>
            <w:r>
              <w:rPr>
                <w:rFonts w:ascii="Calibri" w:hAnsi="Calibri" w:cs="Calibri"/>
                <w:sz w:val="20"/>
                <w:szCs w:val="20"/>
                <w:lang w:val="en-AU"/>
              </w:rPr>
              <w:t>should not</w:t>
            </w:r>
            <w:r w:rsidRPr="00210B21">
              <w:rPr>
                <w:rFonts w:ascii="Calibri" w:hAnsi="Calibri" w:cs="Calibri"/>
                <w:sz w:val="20"/>
                <w:szCs w:val="20"/>
                <w:lang w:val="en-AU"/>
              </w:rPr>
              <w:t xml:space="preserve"> be left to just waste and environment staff to design.  </w:t>
            </w:r>
          </w:p>
          <w:p w14:paraId="6190DA90" w14:textId="77777777" w:rsidR="00B057FC" w:rsidRPr="00210B21" w:rsidRDefault="00B057FC" w:rsidP="00DF0C1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To operate effectively and to provide meaningful social benefits such as employment and income opportunities for marginalised groups, schemes require partnerships with departments such as customs and finance, and will benefit from the views of women’s/community affairs, local government, youth, recycling businesses/association, NGOs, and </w:t>
            </w:r>
            <w:r>
              <w:rPr>
                <w:rFonts w:ascii="Calibri" w:hAnsi="Calibri" w:cs="Calibri"/>
                <w:sz w:val="20"/>
                <w:szCs w:val="20"/>
                <w:lang w:val="en-AU"/>
              </w:rPr>
              <w:t>Private Sector</w:t>
            </w:r>
            <w:r w:rsidRPr="00210B21">
              <w:rPr>
                <w:rFonts w:ascii="Calibri" w:hAnsi="Calibri" w:cs="Calibri"/>
                <w:sz w:val="20"/>
                <w:szCs w:val="20"/>
                <w:lang w:val="en-AU"/>
              </w:rPr>
              <w:t xml:space="preserve"> importers and retailers during scheme design.  </w:t>
            </w:r>
          </w:p>
          <w:p w14:paraId="0D1DB5BC" w14:textId="77777777" w:rsidR="00B057FC" w:rsidRPr="00210B21" w:rsidRDefault="00B057FC" w:rsidP="00DF0C1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As such, a multi-agency Working Group is recommended to be established to be responsible for scheme design and consultation. </w:t>
            </w:r>
          </w:p>
          <w:p w14:paraId="47D1A498" w14:textId="77777777" w:rsidR="00B057FC" w:rsidRPr="00210B21" w:rsidRDefault="00B057FC" w:rsidP="00DF0C1C">
            <w:pPr>
              <w:spacing w:after="60" w:line="259" w:lineRule="auto"/>
              <w:rPr>
                <w:rFonts w:ascii="Calibri" w:hAnsi="Calibri" w:cs="Calibri"/>
                <w:sz w:val="20"/>
                <w:szCs w:val="20"/>
                <w:lang w:val="en-AU"/>
              </w:rPr>
            </w:pPr>
            <w:r w:rsidRPr="00210B21">
              <w:rPr>
                <w:rFonts w:ascii="Calibri" w:hAnsi="Calibri" w:cs="Calibri"/>
                <w:sz w:val="20"/>
                <w:szCs w:val="20"/>
                <w:lang w:val="en-AU"/>
              </w:rPr>
              <w:t>The representative from the Ministry or Department of Women’s Affairs (or equivalent) can provide valuable perspective during scheme design and can provide introductions to the community, such as women’s associations, and provide advice on mainstreaming gender throughout the design and development of the scheme.</w:t>
            </w:r>
          </w:p>
          <w:p w14:paraId="50A43701" w14:textId="77777777" w:rsidR="00B057FC" w:rsidRPr="00210B21" w:rsidRDefault="00B057FC" w:rsidP="00380D74">
            <w:pPr>
              <w:spacing w:after="60" w:line="259" w:lineRule="auto"/>
              <w:rPr>
                <w:rFonts w:ascii="Calibri" w:hAnsi="Calibri" w:cs="Calibri"/>
                <w:sz w:val="20"/>
                <w:szCs w:val="20"/>
                <w:lang w:val="en-AU"/>
              </w:rPr>
            </w:pPr>
            <w:r>
              <w:rPr>
                <w:rFonts w:ascii="Calibri" w:hAnsi="Calibri" w:cs="Calibri"/>
                <w:sz w:val="20"/>
                <w:szCs w:val="20"/>
                <w:lang w:val="en-AU"/>
              </w:rPr>
              <w:t xml:space="preserve">Involving </w:t>
            </w:r>
            <w:r w:rsidRPr="00317F57">
              <w:rPr>
                <w:rFonts w:ascii="Calibri" w:hAnsi="Calibri" w:cs="Calibri"/>
                <w:sz w:val="20"/>
                <w:szCs w:val="20"/>
                <w:lang w:val="en-AU"/>
              </w:rPr>
              <w:t xml:space="preserve">Private Sector </w:t>
            </w:r>
            <w:r>
              <w:rPr>
                <w:rFonts w:ascii="Calibri" w:hAnsi="Calibri" w:cs="Calibri"/>
                <w:sz w:val="20"/>
                <w:szCs w:val="20"/>
                <w:lang w:val="en-AU"/>
              </w:rPr>
              <w:t>importers is recommended.  T</w:t>
            </w:r>
            <w:r w:rsidRPr="00210B21">
              <w:rPr>
                <w:rFonts w:ascii="Calibri" w:hAnsi="Calibri" w:cs="Calibri"/>
                <w:sz w:val="20"/>
                <w:szCs w:val="20"/>
                <w:lang w:val="en-AU"/>
              </w:rPr>
              <w:t>here are options to consider</w:t>
            </w:r>
            <w:r>
              <w:rPr>
                <w:rFonts w:ascii="Calibri" w:hAnsi="Calibri" w:cs="Calibri"/>
                <w:sz w:val="20"/>
                <w:szCs w:val="20"/>
                <w:lang w:val="en-AU"/>
              </w:rPr>
              <w:t xml:space="preserve"> for when to bring these agencies to the discussion</w:t>
            </w:r>
            <w:r w:rsidRPr="00210B21">
              <w:rPr>
                <w:rFonts w:ascii="Calibri" w:hAnsi="Calibri" w:cs="Calibri"/>
                <w:sz w:val="20"/>
                <w:szCs w:val="20"/>
                <w:lang w:val="en-AU"/>
              </w:rPr>
              <w:t>:</w:t>
            </w:r>
          </w:p>
          <w:p w14:paraId="46DF0EC2" w14:textId="77777777" w:rsidR="00B057FC" w:rsidRPr="00210B21" w:rsidRDefault="00B057FC" w:rsidP="00441EC1">
            <w:pPr>
              <w:pStyle w:val="ListParagraph"/>
              <w:numPr>
                <w:ilvl w:val="0"/>
                <w:numId w:val="79"/>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initially identify </w:t>
            </w:r>
            <w:r>
              <w:rPr>
                <w:rFonts w:ascii="Calibri" w:hAnsi="Calibri" w:cs="Calibri"/>
                <w:sz w:val="20"/>
                <w:szCs w:val="20"/>
                <w:lang w:val="en-AU"/>
              </w:rPr>
              <w:t>and bring together only appropriate</w:t>
            </w:r>
            <w:r w:rsidRPr="00210B21">
              <w:rPr>
                <w:rFonts w:ascii="Calibri" w:hAnsi="Calibri" w:cs="Calibri"/>
                <w:sz w:val="20"/>
                <w:szCs w:val="20"/>
                <w:lang w:val="en-AU"/>
              </w:rPr>
              <w:t xml:space="preserve"> Public Sector (government) agencies, </w:t>
            </w:r>
            <w:r>
              <w:rPr>
                <w:rFonts w:ascii="Calibri" w:hAnsi="Calibri" w:cs="Calibri"/>
                <w:sz w:val="20"/>
                <w:szCs w:val="20"/>
                <w:lang w:val="en-AU"/>
              </w:rPr>
              <w:t xml:space="preserve">to </w:t>
            </w:r>
            <w:r w:rsidRPr="00210B21">
              <w:rPr>
                <w:rFonts w:ascii="Calibri" w:hAnsi="Calibri" w:cs="Calibri"/>
                <w:sz w:val="20"/>
                <w:szCs w:val="20"/>
                <w:lang w:val="en-AU"/>
              </w:rPr>
              <w:t xml:space="preserve">ensure they </w:t>
            </w:r>
            <w:r>
              <w:rPr>
                <w:rFonts w:ascii="Calibri" w:hAnsi="Calibri" w:cs="Calibri"/>
                <w:sz w:val="20"/>
                <w:szCs w:val="20"/>
                <w:lang w:val="en-AU"/>
              </w:rPr>
              <w:t xml:space="preserve">clarity </w:t>
            </w:r>
            <w:r w:rsidRPr="00210B21">
              <w:rPr>
                <w:rFonts w:ascii="Calibri" w:hAnsi="Calibri" w:cs="Calibri"/>
                <w:sz w:val="20"/>
                <w:szCs w:val="20"/>
                <w:lang w:val="en-AU"/>
              </w:rPr>
              <w:t xml:space="preserve">on the issues and goals </w:t>
            </w:r>
            <w:r>
              <w:rPr>
                <w:rFonts w:ascii="Calibri" w:hAnsi="Calibri" w:cs="Calibri"/>
                <w:sz w:val="20"/>
                <w:szCs w:val="20"/>
                <w:lang w:val="en-AU"/>
              </w:rPr>
              <w:t>for</w:t>
            </w:r>
            <w:r w:rsidRPr="00210B21">
              <w:rPr>
                <w:rFonts w:ascii="Calibri" w:hAnsi="Calibri" w:cs="Calibri"/>
                <w:sz w:val="20"/>
                <w:szCs w:val="20"/>
                <w:lang w:val="en-AU"/>
              </w:rPr>
              <w:t xml:space="preserve"> a scheme.  Once there is cohesion and shared understanding amongst the Public Sector, invite Private Sector / industry representatives to join</w:t>
            </w:r>
            <w:r>
              <w:rPr>
                <w:rFonts w:ascii="Calibri" w:hAnsi="Calibri" w:cs="Calibri"/>
                <w:sz w:val="20"/>
                <w:szCs w:val="20"/>
                <w:lang w:val="en-AU"/>
              </w:rPr>
              <w:t>.</w:t>
            </w:r>
          </w:p>
          <w:p w14:paraId="764609CE" w14:textId="77777777" w:rsidR="00B057FC" w:rsidRPr="00210B21" w:rsidRDefault="00B057FC" w:rsidP="0079459D">
            <w:pPr>
              <w:pStyle w:val="ListParagraph"/>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OR </w:t>
            </w:r>
          </w:p>
          <w:p w14:paraId="77F32229" w14:textId="77777777" w:rsidR="00B057FC" w:rsidRPr="00210B21" w:rsidRDefault="00B057FC" w:rsidP="00441EC1">
            <w:pPr>
              <w:pStyle w:val="ListParagraph"/>
              <w:numPr>
                <w:ilvl w:val="0"/>
                <w:numId w:val="79"/>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 and invite Private Sector importers / industry groups from the onset.  Private Sector importers / industry representatives are key stakeholders and partners in a successful ARFD scheme and are recommended to be </w:t>
            </w:r>
            <w:r>
              <w:rPr>
                <w:rFonts w:ascii="Calibri" w:hAnsi="Calibri" w:cs="Calibri"/>
                <w:sz w:val="20"/>
                <w:szCs w:val="20"/>
                <w:lang w:val="en-AU"/>
              </w:rPr>
              <w:t xml:space="preserve">a key </w:t>
            </w:r>
            <w:r w:rsidRPr="00210B21">
              <w:rPr>
                <w:rFonts w:ascii="Calibri" w:hAnsi="Calibri" w:cs="Calibri"/>
                <w:sz w:val="20"/>
                <w:szCs w:val="20"/>
                <w:lang w:val="en-AU"/>
              </w:rPr>
              <w:t xml:space="preserve">part of the Working Group to help in its design.  If these groups are “brought to the table” early, and assist with Step 1 and 2, they may understand the scheme and see the environmental and social benefits it can provide for </w:t>
            </w:r>
            <w:r>
              <w:rPr>
                <w:rFonts w:ascii="Calibri" w:hAnsi="Calibri" w:cs="Calibri"/>
                <w:sz w:val="20"/>
                <w:szCs w:val="20"/>
                <w:lang w:val="en-AU"/>
              </w:rPr>
              <w:t>the</w:t>
            </w:r>
            <w:r w:rsidRPr="00210B21">
              <w:rPr>
                <w:rFonts w:ascii="Calibri" w:hAnsi="Calibri" w:cs="Calibri"/>
                <w:sz w:val="20"/>
                <w:szCs w:val="20"/>
                <w:lang w:val="en-AU"/>
              </w:rPr>
              <w:t xml:space="preserve"> country.  If these groups are not empowered during scheme design they may not understand what is being proposed and see the scheme as a “tax” or feel they will be carrying un unfair financial burden and may challenge the scheme at later stages.  </w:t>
            </w:r>
          </w:p>
          <w:p w14:paraId="457288B0" w14:textId="77777777" w:rsidR="00B057FC" w:rsidRPr="00B057FC" w:rsidRDefault="00B057FC" w:rsidP="00380D74">
            <w:pPr>
              <w:spacing w:after="60" w:line="259" w:lineRule="auto"/>
              <w:rPr>
                <w:rFonts w:ascii="Calibri" w:hAnsi="Calibri" w:cs="Calibri"/>
                <w:sz w:val="6"/>
                <w:szCs w:val="6"/>
                <w:lang w:val="en-AU"/>
              </w:rPr>
            </w:pPr>
          </w:p>
          <w:p w14:paraId="55F2A346" w14:textId="77777777" w:rsidR="00B057FC" w:rsidRPr="00210B21" w:rsidRDefault="00B057FC" w:rsidP="00380D74">
            <w:pPr>
              <w:spacing w:after="60" w:line="259" w:lineRule="auto"/>
              <w:rPr>
                <w:rFonts w:ascii="Calibri" w:hAnsi="Calibri" w:cs="Calibri"/>
                <w:sz w:val="20"/>
                <w:szCs w:val="20"/>
                <w:lang w:val="en-AU"/>
              </w:rPr>
            </w:pPr>
            <w:r w:rsidRPr="00210B21">
              <w:rPr>
                <w:rFonts w:ascii="Calibri" w:hAnsi="Calibri" w:cs="Calibri"/>
                <w:sz w:val="20"/>
                <w:szCs w:val="20"/>
                <w:lang w:val="en-AU"/>
              </w:rPr>
              <w:t>Regardless of the approach taken, forming a multi-agency Working Group and agreeing to a clear mandate and roles and responsibility is an important step in ARFD scheme design.</w:t>
            </w:r>
          </w:p>
          <w:p w14:paraId="586E9E61" w14:textId="77777777" w:rsidR="00B057FC" w:rsidRPr="00210B21" w:rsidRDefault="00B057FC" w:rsidP="002570AE">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This Step will </w:t>
            </w:r>
            <w:r>
              <w:rPr>
                <w:rFonts w:ascii="Calibri" w:hAnsi="Calibri" w:cs="Calibri"/>
                <w:sz w:val="20"/>
                <w:szCs w:val="20"/>
                <w:lang w:val="en-AU"/>
              </w:rPr>
              <w:t>assist to</w:t>
            </w:r>
            <w:r w:rsidRPr="00210B21">
              <w:rPr>
                <w:rFonts w:ascii="Calibri" w:hAnsi="Calibri" w:cs="Calibri"/>
                <w:sz w:val="20"/>
                <w:szCs w:val="20"/>
                <w:lang w:val="en-AU"/>
              </w:rPr>
              <w:t>:</w:t>
            </w:r>
          </w:p>
          <w:p w14:paraId="26BEC2EF" w14:textId="77777777" w:rsidR="00B057FC" w:rsidRPr="00210B21" w:rsidRDefault="00B057FC" w:rsidP="009C77D6">
            <w:pPr>
              <w:pStyle w:val="ListParagraph"/>
              <w:numPr>
                <w:ilvl w:val="0"/>
                <w:numId w:val="58"/>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 partners and form a Working Group </w:t>
            </w:r>
          </w:p>
          <w:p w14:paraId="7F49208A" w14:textId="77777777" w:rsidR="00B057FC" w:rsidRPr="00210B21" w:rsidRDefault="00B057FC" w:rsidP="009C77D6">
            <w:pPr>
              <w:pStyle w:val="ListParagraph"/>
              <w:numPr>
                <w:ilvl w:val="0"/>
                <w:numId w:val="58"/>
              </w:numPr>
              <w:rPr>
                <w:rFonts w:ascii="Calibri" w:hAnsi="Calibri" w:cs="Calibri"/>
                <w:sz w:val="20"/>
                <w:szCs w:val="20"/>
                <w:lang w:val="en-AU"/>
              </w:rPr>
            </w:pPr>
            <w:r w:rsidRPr="00210B21">
              <w:rPr>
                <w:rFonts w:ascii="Calibri" w:hAnsi="Calibri" w:cs="Calibri"/>
                <w:sz w:val="20"/>
                <w:szCs w:val="20"/>
                <w:lang w:val="en-AU"/>
              </w:rPr>
              <w:t xml:space="preserve">Form the Working Group and determine agreed role and function </w:t>
            </w:r>
          </w:p>
          <w:p w14:paraId="3372468B" w14:textId="77777777" w:rsidR="00B057FC" w:rsidRPr="00210B21" w:rsidRDefault="00B057FC" w:rsidP="009C77D6">
            <w:pPr>
              <w:pStyle w:val="ListParagraph"/>
              <w:numPr>
                <w:ilvl w:val="0"/>
                <w:numId w:val="58"/>
              </w:numPr>
              <w:spacing w:after="60" w:line="259" w:lineRule="auto"/>
              <w:rPr>
                <w:rFonts w:ascii="Calibri" w:hAnsi="Calibri" w:cs="Calibri"/>
                <w:sz w:val="20"/>
                <w:szCs w:val="20"/>
                <w:lang w:val="en-AU"/>
              </w:rPr>
            </w:pPr>
            <w:r w:rsidRPr="00210B21">
              <w:rPr>
                <w:rFonts w:ascii="Calibri" w:hAnsi="Calibri" w:cs="Calibri"/>
                <w:sz w:val="20"/>
                <w:szCs w:val="20"/>
                <w:lang w:val="en-AU"/>
              </w:rPr>
              <w:t>provide decisions, topics of discussion, and activities for the Working Group to undertake</w:t>
            </w:r>
          </w:p>
          <w:p w14:paraId="42091870" w14:textId="77777777" w:rsidR="00B057FC" w:rsidRPr="00B057FC" w:rsidRDefault="00B057FC" w:rsidP="00380D74">
            <w:pPr>
              <w:spacing w:after="60" w:line="259" w:lineRule="auto"/>
              <w:rPr>
                <w:rFonts w:ascii="Calibri" w:hAnsi="Calibri" w:cs="Calibri"/>
                <w:sz w:val="12"/>
                <w:szCs w:val="12"/>
                <w:lang w:val="en-AU"/>
              </w:rPr>
            </w:pPr>
          </w:p>
          <w:p w14:paraId="60262813" w14:textId="1BFA8373" w:rsidR="00B057FC" w:rsidRPr="00210B21" w:rsidRDefault="00B057FC" w:rsidP="00B057FC">
            <w:pPr>
              <w:suppressAutoHyphens/>
              <w:spacing w:after="60" w:line="259" w:lineRule="auto"/>
              <w:rPr>
                <w:rFonts w:ascii="Calibri" w:hAnsi="Calibri" w:cs="Calibri"/>
                <w:b/>
                <w:bCs/>
                <w:sz w:val="20"/>
                <w:szCs w:val="20"/>
                <w:lang w:val="en-AU"/>
              </w:rPr>
            </w:pPr>
            <w:r w:rsidRPr="00210B21">
              <w:rPr>
                <w:rFonts w:ascii="Calibri" w:hAnsi="Calibri" w:cs="Calibri"/>
                <w:sz w:val="20"/>
                <w:szCs w:val="20"/>
                <w:lang w:val="en-AU"/>
              </w:rPr>
              <w:t>Findings / recommendations from the Working Group should inform scheme design and policy/legislative drafting</w:t>
            </w:r>
          </w:p>
        </w:tc>
        <w:tc>
          <w:tcPr>
            <w:tcW w:w="3544" w:type="dxa"/>
            <w:gridSpan w:val="3"/>
            <w:shd w:val="clear" w:color="auto" w:fill="FBE4D5" w:themeFill="accent2" w:themeFillTint="33"/>
          </w:tcPr>
          <w:p w14:paraId="32DC48D4" w14:textId="75DFAECF" w:rsidR="00B057FC" w:rsidRPr="00210B21" w:rsidRDefault="00B057FC" w:rsidP="00B057FC">
            <w:pPr>
              <w:spacing w:after="60" w:line="259" w:lineRule="auto"/>
              <w:jc w:val="center"/>
              <w:rPr>
                <w:rFonts w:ascii="Calibri" w:hAnsi="Calibri" w:cs="Calibri"/>
                <w:sz w:val="20"/>
                <w:szCs w:val="20"/>
                <w:lang w:val="en-AU"/>
              </w:rPr>
            </w:pPr>
            <w:r w:rsidRPr="00210B21">
              <w:rPr>
                <w:rFonts w:ascii="Calibri" w:hAnsi="Calibri" w:cs="Calibri"/>
                <w:b/>
                <w:bCs/>
                <w:sz w:val="20"/>
                <w:szCs w:val="20"/>
                <w:lang w:val="en-AU"/>
              </w:rPr>
              <w:t>Resources Available</w:t>
            </w:r>
          </w:p>
          <w:p w14:paraId="03128AB1" w14:textId="77777777" w:rsidR="00B057FC" w:rsidRDefault="00B057FC" w:rsidP="00B057FC">
            <w:pPr>
              <w:spacing w:after="60" w:line="259" w:lineRule="auto"/>
              <w:jc w:val="center"/>
              <w:rPr>
                <w:rFonts w:ascii="Calibri" w:hAnsi="Calibri" w:cs="Calibri"/>
                <w:sz w:val="20"/>
                <w:szCs w:val="20"/>
                <w:lang w:val="en-AU"/>
              </w:rPr>
            </w:pPr>
            <w:r>
              <w:rPr>
                <w:rFonts w:ascii="Calibri" w:hAnsi="Calibri" w:cs="Calibri"/>
                <w:sz w:val="20"/>
                <w:szCs w:val="20"/>
                <w:lang w:val="en-AU"/>
              </w:rPr>
              <w:t xml:space="preserve">PacWaste Plus </w:t>
            </w:r>
            <w:r w:rsidRPr="00A127A0">
              <w:rPr>
                <w:rFonts w:ascii="Calibri" w:hAnsi="Calibri" w:cs="Calibri"/>
                <w:sz w:val="20"/>
                <w:szCs w:val="20"/>
                <w:lang w:val="en-AU"/>
              </w:rPr>
              <w:t xml:space="preserve">ARFD </w:t>
            </w:r>
            <w:r>
              <w:rPr>
                <w:rFonts w:ascii="Calibri" w:hAnsi="Calibri" w:cs="Calibri"/>
                <w:sz w:val="20"/>
                <w:szCs w:val="20"/>
                <w:lang w:val="en-AU"/>
              </w:rPr>
              <w:t>Factsheet</w:t>
            </w:r>
          </w:p>
          <w:p w14:paraId="795F4D89" w14:textId="77777777" w:rsidR="00B057FC" w:rsidRDefault="00B057FC" w:rsidP="00B057FC">
            <w:pPr>
              <w:spacing w:after="60" w:line="259" w:lineRule="auto"/>
              <w:jc w:val="center"/>
              <w:rPr>
                <w:rFonts w:ascii="Calibri" w:hAnsi="Calibri" w:cs="Calibri"/>
                <w:sz w:val="20"/>
                <w:szCs w:val="20"/>
                <w:lang w:val="en-AU"/>
              </w:rPr>
            </w:pPr>
            <w:r w:rsidRPr="00A127A0">
              <w:rPr>
                <w:rFonts w:ascii="Calibri" w:hAnsi="Calibri" w:cs="Calibri"/>
                <w:noProof/>
                <w:sz w:val="20"/>
                <w:szCs w:val="20"/>
                <w:lang w:val="en-AU"/>
              </w:rPr>
              <w:drawing>
                <wp:inline distT="0" distB="0" distL="0" distR="0" wp14:anchorId="0CAC06FA" wp14:editId="3F8A6B7A">
                  <wp:extent cx="757566" cy="1080000"/>
                  <wp:effectExtent l="133350" t="114300" r="137795" b="139700"/>
                  <wp:docPr id="989300849" name="Picture 98930084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42224" name="Picture 1">
                            <a:hlinkClick r:id="rId9"/>
                          </pic:cNvPr>
                          <pic:cNvPicPr/>
                        </pic:nvPicPr>
                        <pic:blipFill>
                          <a:blip r:embed="rId10"/>
                          <a:stretch>
                            <a:fillRect/>
                          </a:stretch>
                        </pic:blipFill>
                        <pic:spPr>
                          <a:xfrm>
                            <a:off x="0" y="0"/>
                            <a:ext cx="757566"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2E8B8A" w14:textId="3D82AC71" w:rsidR="00B057FC" w:rsidRDefault="00B057FC" w:rsidP="00B057FC">
            <w:pPr>
              <w:spacing w:after="60" w:line="259" w:lineRule="auto"/>
              <w:jc w:val="center"/>
              <w:rPr>
                <w:rFonts w:ascii="Calibri" w:hAnsi="Calibri" w:cs="Calibri"/>
                <w:sz w:val="20"/>
                <w:szCs w:val="20"/>
                <w:lang w:val="en-AU"/>
              </w:rPr>
            </w:pPr>
            <w:r w:rsidRPr="00A127A0">
              <w:rPr>
                <w:rFonts w:ascii="Calibri" w:hAnsi="Calibri" w:cs="Calibri"/>
                <w:sz w:val="20"/>
                <w:szCs w:val="20"/>
                <w:lang w:val="en-AU"/>
              </w:rPr>
              <w:t>Editable ARFD Factsheet</w:t>
            </w:r>
            <w:r>
              <w:rPr>
                <w:rFonts w:ascii="Calibri" w:hAnsi="Calibri" w:cs="Calibri"/>
                <w:sz w:val="20"/>
                <w:szCs w:val="20"/>
                <w:lang w:val="en-AU"/>
              </w:rPr>
              <w:t xml:space="preserve"> </w:t>
            </w:r>
            <w:r w:rsidRPr="0088563B">
              <w:rPr>
                <w:rFonts w:ascii="Calibri" w:hAnsi="Calibri" w:cs="Calibri"/>
                <w:sz w:val="20"/>
                <w:szCs w:val="20"/>
                <w:lang w:val="en-AU"/>
              </w:rPr>
              <w:t>(request from SPREP / PacWaste Plus)</w:t>
            </w:r>
          </w:p>
          <w:p w14:paraId="44A295DE" w14:textId="028F2B62" w:rsidR="00B057FC" w:rsidRPr="00612449" w:rsidRDefault="00B057FC" w:rsidP="00B057FC">
            <w:pPr>
              <w:spacing w:after="60" w:line="259" w:lineRule="auto"/>
              <w:jc w:val="center"/>
              <w:rPr>
                <w:rFonts w:ascii="Calibri" w:eastAsia="Helvetica Neue" w:hAnsi="Calibri" w:cs="Calibri"/>
                <w:sz w:val="20"/>
                <w:szCs w:val="20"/>
                <w:lang w:val="en-AU"/>
              </w:rPr>
            </w:pPr>
            <w:r w:rsidRPr="00612449">
              <w:rPr>
                <w:rFonts w:ascii="Calibri" w:eastAsia="Helvetica Neue" w:hAnsi="Calibri" w:cs="Calibri"/>
                <w:sz w:val="20"/>
                <w:szCs w:val="20"/>
                <w:lang w:val="en-AU"/>
              </w:rPr>
              <w:t>PacWaste Plus Guide for Considering GEDSI in ARFD Design</w:t>
            </w:r>
          </w:p>
          <w:p w14:paraId="6F5E8069" w14:textId="77777777" w:rsidR="00B057FC" w:rsidRPr="00210B21" w:rsidRDefault="00B057FC" w:rsidP="00B057FC">
            <w:pPr>
              <w:spacing w:after="60" w:line="259" w:lineRule="auto"/>
              <w:jc w:val="center"/>
              <w:rPr>
                <w:rFonts w:ascii="Calibri" w:hAnsi="Calibri" w:cs="Calibri"/>
                <w:b/>
                <w:bCs/>
                <w:sz w:val="20"/>
                <w:szCs w:val="20"/>
                <w:lang w:val="en-AU"/>
              </w:rPr>
            </w:pPr>
            <w:r w:rsidRPr="00210B21">
              <w:rPr>
                <w:rFonts w:ascii="Calibri" w:hAnsi="Calibri" w:cs="Calibri"/>
                <w:b/>
                <w:bCs/>
                <w:noProof/>
                <w:sz w:val="20"/>
                <w:szCs w:val="20"/>
                <w:lang w:val="en-AU"/>
              </w:rPr>
              <w:drawing>
                <wp:inline distT="0" distB="0" distL="0" distR="0" wp14:anchorId="3AE314A1" wp14:editId="52B3BDB6">
                  <wp:extent cx="776030" cy="1080000"/>
                  <wp:effectExtent l="133350" t="114300" r="138430" b="139700"/>
                  <wp:docPr id="179228783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87832" name="Picture 1">
                            <a:hlinkClick r:id="rId11"/>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77603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4540C5" w14:textId="7246E916" w:rsidR="00B057FC" w:rsidRPr="00612449" w:rsidRDefault="00B057FC" w:rsidP="00B057FC">
            <w:pPr>
              <w:spacing w:after="60" w:line="259" w:lineRule="auto"/>
              <w:jc w:val="center"/>
              <w:rPr>
                <w:rFonts w:ascii="Calibri" w:hAnsi="Calibri" w:cs="Calibri"/>
                <w:sz w:val="20"/>
                <w:szCs w:val="20"/>
                <w:lang w:val="en-AU"/>
              </w:rPr>
            </w:pPr>
            <w:r w:rsidRPr="00612449">
              <w:rPr>
                <w:rFonts w:ascii="Calibri" w:hAnsi="Calibri" w:cs="Calibri"/>
                <w:sz w:val="20"/>
                <w:szCs w:val="20"/>
                <w:lang w:val="en-AU"/>
              </w:rPr>
              <w:t>PacWaste Plus Guide Key Questions and Decisions for ARFD Design</w:t>
            </w:r>
          </w:p>
          <w:p w14:paraId="47E2C462" w14:textId="2DBA22B2" w:rsidR="00B057FC" w:rsidRPr="00210B21" w:rsidRDefault="00B057FC" w:rsidP="00B057FC">
            <w:pPr>
              <w:spacing w:after="60" w:line="259" w:lineRule="auto"/>
              <w:jc w:val="center"/>
              <w:rPr>
                <w:rFonts w:ascii="Calibri" w:hAnsi="Calibri" w:cs="Calibri"/>
                <w:b/>
                <w:bCs/>
                <w:sz w:val="20"/>
                <w:szCs w:val="20"/>
                <w:lang w:val="en-AU"/>
              </w:rPr>
            </w:pPr>
            <w:r w:rsidRPr="00210B21">
              <w:rPr>
                <w:rFonts w:ascii="Calibri" w:hAnsi="Calibri" w:cs="Calibri"/>
                <w:b/>
                <w:bCs/>
                <w:noProof/>
                <w:sz w:val="20"/>
                <w:szCs w:val="20"/>
                <w:lang w:val="en-AU"/>
              </w:rPr>
              <w:drawing>
                <wp:inline distT="0" distB="0" distL="0" distR="0" wp14:anchorId="58D1CC32" wp14:editId="59C5FFFD">
                  <wp:extent cx="710297" cy="1080000"/>
                  <wp:effectExtent l="133350" t="114300" r="128270" b="139700"/>
                  <wp:docPr id="1622784574"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784574" name="Picture 1">
                            <a:hlinkClick r:id="rId13"/>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710297"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7E1ABB" w:rsidRPr="00210B21" w14:paraId="265E7CCB" w14:textId="77777777" w:rsidTr="00612449">
        <w:tc>
          <w:tcPr>
            <w:tcW w:w="3201" w:type="dxa"/>
            <w:gridSpan w:val="2"/>
            <w:shd w:val="clear" w:color="auto" w:fill="FBE4D5" w:themeFill="accent2" w:themeFillTint="33"/>
          </w:tcPr>
          <w:p w14:paraId="6360F784" w14:textId="4C57810C" w:rsidR="007E1ABB" w:rsidRPr="00210B21" w:rsidRDefault="007E1ABB" w:rsidP="009C77D6">
            <w:pPr>
              <w:pStyle w:val="ListParagraph"/>
              <w:numPr>
                <w:ilvl w:val="0"/>
                <w:numId w:val="57"/>
              </w:numPr>
              <w:spacing w:after="60" w:line="259" w:lineRule="auto"/>
              <w:rPr>
                <w:rFonts w:ascii="Calibri" w:eastAsia="Arial" w:hAnsi="Calibri" w:cs="Calibri"/>
                <w:b/>
                <w:bCs/>
                <w:sz w:val="20"/>
                <w:szCs w:val="20"/>
                <w:lang w:val="en-AU"/>
              </w:rPr>
            </w:pPr>
            <w:r w:rsidRPr="00210B21">
              <w:rPr>
                <w:rFonts w:ascii="Calibri" w:eastAsia="Arial" w:hAnsi="Calibri" w:cs="Calibri"/>
                <w:b/>
                <w:bCs/>
                <w:sz w:val="20"/>
                <w:szCs w:val="20"/>
                <w:lang w:val="en-AU"/>
              </w:rPr>
              <w:lastRenderedPageBreak/>
              <w:t xml:space="preserve">Identify scheme partners </w:t>
            </w:r>
          </w:p>
        </w:tc>
        <w:tc>
          <w:tcPr>
            <w:tcW w:w="11395" w:type="dxa"/>
            <w:gridSpan w:val="9"/>
          </w:tcPr>
          <w:p w14:paraId="1A045BBF" w14:textId="3F1BD2EF" w:rsidR="007E1ABB" w:rsidRPr="00210B21" w:rsidRDefault="00B94193" w:rsidP="003E739A">
            <w:pPr>
              <w:spacing w:after="60" w:line="259" w:lineRule="auto"/>
              <w:rPr>
                <w:rFonts w:ascii="Calibri" w:hAnsi="Calibri" w:cs="Calibri"/>
                <w:sz w:val="20"/>
                <w:szCs w:val="20"/>
                <w:lang w:val="en-AU"/>
              </w:rPr>
            </w:pPr>
            <w:r w:rsidRPr="00210B21">
              <w:rPr>
                <w:rFonts w:ascii="Calibri" w:hAnsi="Calibri" w:cs="Calibri"/>
                <w:sz w:val="20"/>
                <w:szCs w:val="20"/>
                <w:lang w:val="en-AU"/>
              </w:rPr>
              <w:t>In Step 2 we illustrated, at a high-level, how a scheme may operate</w:t>
            </w:r>
            <w:r w:rsidR="00E46A06">
              <w:rPr>
                <w:rFonts w:ascii="Calibri" w:hAnsi="Calibri" w:cs="Calibri"/>
                <w:sz w:val="20"/>
                <w:szCs w:val="20"/>
                <w:lang w:val="en-AU"/>
              </w:rPr>
              <w:t>,</w:t>
            </w:r>
            <w:r w:rsidRPr="00210B21">
              <w:rPr>
                <w:rFonts w:ascii="Calibri" w:hAnsi="Calibri" w:cs="Calibri"/>
                <w:sz w:val="20"/>
                <w:szCs w:val="20"/>
                <w:lang w:val="en-AU"/>
              </w:rPr>
              <w:t xml:space="preserve"> </w:t>
            </w:r>
            <w:r w:rsidR="00080859" w:rsidRPr="00210B21">
              <w:rPr>
                <w:rFonts w:ascii="Calibri" w:hAnsi="Calibri" w:cs="Calibri"/>
                <w:sz w:val="20"/>
                <w:szCs w:val="20"/>
                <w:lang w:val="en-AU"/>
              </w:rPr>
              <w:t>and we</w:t>
            </w:r>
            <w:r w:rsidR="001F27B1" w:rsidRPr="00210B21">
              <w:rPr>
                <w:rFonts w:ascii="Calibri" w:hAnsi="Calibri" w:cs="Calibri"/>
                <w:sz w:val="20"/>
                <w:szCs w:val="20"/>
                <w:lang w:val="en-AU"/>
              </w:rPr>
              <w:t xml:space="preserve"> identified </w:t>
            </w:r>
            <w:r w:rsidRPr="00210B21">
              <w:rPr>
                <w:rFonts w:ascii="Calibri" w:hAnsi="Calibri" w:cs="Calibri"/>
                <w:sz w:val="20"/>
                <w:szCs w:val="20"/>
                <w:lang w:val="en-AU"/>
              </w:rPr>
              <w:t>the key players</w:t>
            </w:r>
            <w:r w:rsidR="001F27B1" w:rsidRPr="00210B21">
              <w:rPr>
                <w:rFonts w:ascii="Calibri" w:hAnsi="Calibri" w:cs="Calibri"/>
                <w:sz w:val="20"/>
                <w:szCs w:val="20"/>
                <w:lang w:val="en-AU"/>
              </w:rPr>
              <w:t xml:space="preserve">.  It is these key players that should be considered to be part of </w:t>
            </w:r>
            <w:r w:rsidR="00E46A06">
              <w:rPr>
                <w:rFonts w:ascii="Calibri" w:hAnsi="Calibri" w:cs="Calibri"/>
                <w:sz w:val="20"/>
                <w:szCs w:val="20"/>
                <w:lang w:val="en-AU"/>
              </w:rPr>
              <w:t>the</w:t>
            </w:r>
            <w:r w:rsidR="00E46A06" w:rsidRPr="00210B21">
              <w:rPr>
                <w:rFonts w:ascii="Calibri" w:hAnsi="Calibri" w:cs="Calibri"/>
                <w:sz w:val="20"/>
                <w:szCs w:val="20"/>
                <w:lang w:val="en-AU"/>
              </w:rPr>
              <w:t xml:space="preserve"> </w:t>
            </w:r>
            <w:r w:rsidR="001F27B1" w:rsidRPr="00210B21">
              <w:rPr>
                <w:rFonts w:ascii="Calibri" w:hAnsi="Calibri" w:cs="Calibri"/>
                <w:sz w:val="20"/>
                <w:szCs w:val="20"/>
                <w:lang w:val="en-AU"/>
              </w:rPr>
              <w:t>multi-agency Working Group.</w:t>
            </w:r>
          </w:p>
          <w:p w14:paraId="34406B3B" w14:textId="1A78F109" w:rsidR="007E1ABB" w:rsidRPr="00210B21" w:rsidRDefault="00080859" w:rsidP="003E73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Consider </w:t>
            </w:r>
            <w:r w:rsidR="00B151A4" w:rsidRPr="00210B21">
              <w:rPr>
                <w:rFonts w:ascii="Calibri" w:hAnsi="Calibri" w:cs="Calibri"/>
                <w:sz w:val="20"/>
                <w:szCs w:val="20"/>
                <w:lang w:val="en-AU"/>
              </w:rPr>
              <w:t xml:space="preserve">the </w:t>
            </w:r>
            <w:r w:rsidR="007E1ABB" w:rsidRPr="00210B21">
              <w:rPr>
                <w:rFonts w:ascii="Calibri" w:hAnsi="Calibri" w:cs="Calibri"/>
                <w:sz w:val="20"/>
                <w:szCs w:val="20"/>
                <w:lang w:val="en-AU"/>
              </w:rPr>
              <w:t>key players</w:t>
            </w:r>
            <w:r w:rsidR="00B151A4" w:rsidRPr="00210B21">
              <w:rPr>
                <w:rFonts w:ascii="Calibri" w:hAnsi="Calibri" w:cs="Calibri"/>
                <w:sz w:val="20"/>
                <w:szCs w:val="20"/>
                <w:lang w:val="en-AU"/>
              </w:rPr>
              <w:t xml:space="preserve"> below and add any others identified above – i.e., Local Government? </w:t>
            </w:r>
            <w:r w:rsidR="000C65EA">
              <w:rPr>
                <w:rFonts w:ascii="Calibri" w:hAnsi="Calibri" w:cs="Calibri"/>
                <w:sz w:val="20"/>
                <w:szCs w:val="20"/>
                <w:lang w:val="en-AU"/>
              </w:rPr>
              <w:t>AG Office</w:t>
            </w:r>
            <w:r w:rsidR="00B151A4" w:rsidRPr="00210B21">
              <w:rPr>
                <w:rFonts w:ascii="Calibri" w:hAnsi="Calibri" w:cs="Calibri"/>
                <w:sz w:val="20"/>
                <w:szCs w:val="20"/>
                <w:lang w:val="en-AU"/>
              </w:rPr>
              <w:t>?  Write in the box provided who may be appropriate to represent that group during the design of the ARFD.</w:t>
            </w:r>
          </w:p>
        </w:tc>
      </w:tr>
      <w:tr w:rsidR="009318EC" w:rsidRPr="00210B21" w14:paraId="68FB960B" w14:textId="7FC03262" w:rsidTr="00293397">
        <w:tc>
          <w:tcPr>
            <w:tcW w:w="1838" w:type="dxa"/>
            <w:vAlign w:val="bottom"/>
          </w:tcPr>
          <w:p w14:paraId="199CAE29" w14:textId="602702EA" w:rsidR="009318EC" w:rsidRPr="00210B21" w:rsidRDefault="009318EC" w:rsidP="009318EC">
            <w:pPr>
              <w:spacing w:after="60" w:line="259" w:lineRule="auto"/>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53A7B362" wp14:editId="6399916A">
                  <wp:extent cx="869637" cy="967563"/>
                  <wp:effectExtent l="0" t="0" r="6985" b="4445"/>
                  <wp:docPr id="170454015" name="Picture 17045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5"/>
                          <a:srcRect l="3776" r="62790"/>
                          <a:stretch/>
                        </pic:blipFill>
                        <pic:spPr bwMode="auto">
                          <a:xfrm>
                            <a:off x="0" y="0"/>
                            <a:ext cx="880948" cy="980148"/>
                          </a:xfrm>
                          <a:prstGeom prst="rect">
                            <a:avLst/>
                          </a:prstGeom>
                          <a:ln>
                            <a:noFill/>
                          </a:ln>
                          <a:extLst>
                            <a:ext uri="{53640926-AAD7-44D8-BBD7-CCE9431645EC}">
                              <a14:shadowObscured xmlns:a14="http://schemas.microsoft.com/office/drawing/2010/main"/>
                            </a:ext>
                          </a:extLst>
                        </pic:spPr>
                      </pic:pic>
                    </a:graphicData>
                  </a:graphic>
                </wp:inline>
              </w:drawing>
            </w:r>
          </w:p>
        </w:tc>
        <w:tc>
          <w:tcPr>
            <w:tcW w:w="2180" w:type="dxa"/>
            <w:gridSpan w:val="2"/>
            <w:vAlign w:val="bottom"/>
          </w:tcPr>
          <w:p w14:paraId="2AD228D2" w14:textId="156C6F0B" w:rsidR="009318EC" w:rsidRPr="00210B21" w:rsidRDefault="009318EC" w:rsidP="009318EC">
            <w:pPr>
              <w:spacing w:after="60" w:line="259" w:lineRule="auto"/>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7BECC32C" wp14:editId="45086871">
                  <wp:extent cx="762635" cy="808074"/>
                  <wp:effectExtent l="0" t="0" r="0" b="0"/>
                  <wp:docPr id="48395500" name="Picture 4839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5"/>
                          <a:srcRect l="41810" t="-35" r="28845" b="16450"/>
                          <a:stretch/>
                        </pic:blipFill>
                        <pic:spPr bwMode="auto">
                          <a:xfrm>
                            <a:off x="0" y="0"/>
                            <a:ext cx="773188" cy="819256"/>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bottom"/>
          </w:tcPr>
          <w:p w14:paraId="5B74D688" w14:textId="6E9BA1D2" w:rsidR="009318EC" w:rsidRPr="00210B21" w:rsidRDefault="009318EC" w:rsidP="009318EC">
            <w:pPr>
              <w:spacing w:after="60" w:line="259" w:lineRule="auto"/>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639BEF45" wp14:editId="70371F2D">
                  <wp:extent cx="762635" cy="839972"/>
                  <wp:effectExtent l="0" t="0" r="0" b="0"/>
                  <wp:docPr id="509448343" name="Picture 50944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5"/>
                          <a:srcRect l="70655" b="13116"/>
                          <a:stretch/>
                        </pic:blipFill>
                        <pic:spPr bwMode="auto">
                          <a:xfrm>
                            <a:off x="0" y="0"/>
                            <a:ext cx="773188" cy="851595"/>
                          </a:xfrm>
                          <a:prstGeom prst="rect">
                            <a:avLst/>
                          </a:prstGeom>
                          <a:ln>
                            <a:noFill/>
                          </a:ln>
                          <a:extLst>
                            <a:ext uri="{53640926-AAD7-44D8-BBD7-CCE9431645EC}">
                              <a14:shadowObscured xmlns:a14="http://schemas.microsoft.com/office/drawing/2010/main"/>
                            </a:ext>
                          </a:extLst>
                        </pic:spPr>
                      </pic:pic>
                    </a:graphicData>
                  </a:graphic>
                </wp:inline>
              </w:drawing>
            </w:r>
          </w:p>
        </w:tc>
        <w:tc>
          <w:tcPr>
            <w:tcW w:w="1976" w:type="dxa"/>
            <w:vAlign w:val="bottom"/>
          </w:tcPr>
          <w:p w14:paraId="2C56FBDF" w14:textId="0DB3FDE2" w:rsidR="009318EC" w:rsidRPr="00210B21" w:rsidRDefault="009318EC" w:rsidP="009318EC">
            <w:pPr>
              <w:spacing w:after="60" w:line="259" w:lineRule="auto"/>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4D1F7661" wp14:editId="4B0D58AE">
                  <wp:extent cx="761185" cy="767981"/>
                  <wp:effectExtent l="0" t="0" r="1270" b="0"/>
                  <wp:docPr id="1782003826" name="Picture 178200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2051" name=""/>
                          <pic:cNvPicPr/>
                        </pic:nvPicPr>
                        <pic:blipFill>
                          <a:blip r:embed="rId16"/>
                          <a:stretch>
                            <a:fillRect/>
                          </a:stretch>
                        </pic:blipFill>
                        <pic:spPr>
                          <a:xfrm>
                            <a:off x="0" y="0"/>
                            <a:ext cx="764131" cy="770953"/>
                          </a:xfrm>
                          <a:prstGeom prst="rect">
                            <a:avLst/>
                          </a:prstGeom>
                        </pic:spPr>
                      </pic:pic>
                    </a:graphicData>
                  </a:graphic>
                </wp:inline>
              </w:drawing>
            </w:r>
          </w:p>
        </w:tc>
        <w:tc>
          <w:tcPr>
            <w:tcW w:w="1850" w:type="dxa"/>
            <w:gridSpan w:val="2"/>
            <w:vAlign w:val="bottom"/>
          </w:tcPr>
          <w:p w14:paraId="20095309" w14:textId="5A0FE533" w:rsidR="009318EC" w:rsidRPr="00210B21" w:rsidRDefault="009318EC" w:rsidP="009318EC">
            <w:pPr>
              <w:spacing w:after="60" w:line="259" w:lineRule="auto"/>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2ED8B523" wp14:editId="4AA9D0DD">
                  <wp:extent cx="754912" cy="618892"/>
                  <wp:effectExtent l="0" t="0" r="7620" b="0"/>
                  <wp:docPr id="1152767847" name="Picture 115276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9412" name=""/>
                          <pic:cNvPicPr/>
                        </pic:nvPicPr>
                        <pic:blipFill>
                          <a:blip r:embed="rId17"/>
                          <a:stretch>
                            <a:fillRect/>
                          </a:stretch>
                        </pic:blipFill>
                        <pic:spPr>
                          <a:xfrm>
                            <a:off x="0" y="0"/>
                            <a:ext cx="761091" cy="623958"/>
                          </a:xfrm>
                          <a:prstGeom prst="rect">
                            <a:avLst/>
                          </a:prstGeom>
                        </pic:spPr>
                      </pic:pic>
                    </a:graphicData>
                  </a:graphic>
                </wp:inline>
              </w:drawing>
            </w:r>
          </w:p>
        </w:tc>
        <w:tc>
          <w:tcPr>
            <w:tcW w:w="1988" w:type="dxa"/>
            <w:gridSpan w:val="2"/>
            <w:vAlign w:val="bottom"/>
          </w:tcPr>
          <w:p w14:paraId="20C33C84" w14:textId="6FBE7D42" w:rsidR="009318EC" w:rsidRPr="00210B21" w:rsidRDefault="009318EC" w:rsidP="00B057FC">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9D8380C" wp14:editId="76EB13ED">
                  <wp:extent cx="789940" cy="797442"/>
                  <wp:effectExtent l="0" t="0" r="0" b="3175"/>
                  <wp:docPr id="735432931" name="Picture 73543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18" cstate="email">
                            <a:extLst>
                              <a:ext uri="{28A0092B-C50C-407E-A947-70E740481C1C}">
                                <a14:useLocalDpi xmlns:a14="http://schemas.microsoft.com/office/drawing/2010/main"/>
                              </a:ext>
                            </a:extLst>
                          </a:blip>
                          <a:srcRect b="8910"/>
                          <a:stretch/>
                        </pic:blipFill>
                        <pic:spPr bwMode="auto">
                          <a:xfrm>
                            <a:off x="0" y="0"/>
                            <a:ext cx="793652" cy="801189"/>
                          </a:xfrm>
                          <a:prstGeom prst="rect">
                            <a:avLst/>
                          </a:prstGeom>
                          <a:ln>
                            <a:noFill/>
                          </a:ln>
                          <a:extLst>
                            <a:ext uri="{53640926-AAD7-44D8-BBD7-CCE9431645EC}">
                              <a14:shadowObscured xmlns:a14="http://schemas.microsoft.com/office/drawing/2010/main"/>
                            </a:ext>
                          </a:extLst>
                        </pic:spPr>
                      </pic:pic>
                    </a:graphicData>
                  </a:graphic>
                </wp:inline>
              </w:drawing>
            </w:r>
          </w:p>
        </w:tc>
        <w:tc>
          <w:tcPr>
            <w:tcW w:w="1287" w:type="dxa"/>
            <w:vAlign w:val="bottom"/>
          </w:tcPr>
          <w:p w14:paraId="7CF548ED" w14:textId="336856C5" w:rsidR="009318EC" w:rsidRPr="00210B21" w:rsidRDefault="009318EC" w:rsidP="00B057FC">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44D59E28" wp14:editId="52212F29">
                  <wp:extent cx="652516" cy="766874"/>
                  <wp:effectExtent l="0" t="0" r="0" b="0"/>
                  <wp:docPr id="1359029883" name="Picture 135902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34297" name=""/>
                          <pic:cNvPicPr/>
                        </pic:nvPicPr>
                        <pic:blipFill>
                          <a:blip r:embed="rId19"/>
                          <a:stretch>
                            <a:fillRect/>
                          </a:stretch>
                        </pic:blipFill>
                        <pic:spPr>
                          <a:xfrm>
                            <a:off x="0" y="0"/>
                            <a:ext cx="655319" cy="770168"/>
                          </a:xfrm>
                          <a:prstGeom prst="rect">
                            <a:avLst/>
                          </a:prstGeom>
                        </pic:spPr>
                      </pic:pic>
                    </a:graphicData>
                  </a:graphic>
                </wp:inline>
              </w:drawing>
            </w:r>
          </w:p>
        </w:tc>
        <w:tc>
          <w:tcPr>
            <w:tcW w:w="1500" w:type="dxa"/>
            <w:vAlign w:val="bottom"/>
          </w:tcPr>
          <w:p w14:paraId="0B59C773" w14:textId="5E1B0E6F" w:rsidR="009318EC" w:rsidRPr="00210B21" w:rsidRDefault="009318EC" w:rsidP="00B057FC">
            <w:pPr>
              <w:spacing w:after="60" w:line="259" w:lineRule="auto"/>
              <w:jc w:val="center"/>
              <w:rPr>
                <w:rFonts w:ascii="Calibri" w:hAnsi="Calibri" w:cs="Calibri"/>
                <w:sz w:val="20"/>
                <w:szCs w:val="20"/>
                <w:highlight w:val="yellow"/>
                <w:lang w:val="en-AU"/>
              </w:rPr>
            </w:pPr>
            <w:r w:rsidRPr="00422CB5">
              <w:rPr>
                <w:rFonts w:ascii="Calibri" w:hAnsi="Calibri" w:cs="Calibri"/>
                <w:b/>
                <w:bCs/>
                <w:sz w:val="20"/>
                <w:szCs w:val="20"/>
                <w:lang w:val="en-AU"/>
              </w:rPr>
              <w:t>OTHER</w:t>
            </w:r>
          </w:p>
        </w:tc>
      </w:tr>
      <w:tr w:rsidR="009318EC" w:rsidRPr="00210B21" w14:paraId="1FC0B675" w14:textId="77777777" w:rsidTr="00293397">
        <w:tc>
          <w:tcPr>
            <w:tcW w:w="1838" w:type="dxa"/>
          </w:tcPr>
          <w:p w14:paraId="70ACDEF8"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What agency may be appropriate to represent importers and manufactures during ARFD scheme design?</w:t>
            </w:r>
          </w:p>
          <w:p w14:paraId="32F2CF53"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2808671D"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424FBC1F" w14:textId="77777777" w:rsidR="009318EC" w:rsidRPr="00210B21" w:rsidRDefault="009318EC" w:rsidP="003E739A">
            <w:pPr>
              <w:spacing w:after="60" w:line="259" w:lineRule="auto"/>
              <w:rPr>
                <w:rFonts w:ascii="Calibri" w:hAnsi="Calibri" w:cs="Calibri"/>
                <w:sz w:val="20"/>
                <w:szCs w:val="20"/>
                <w:lang w:val="en-AU"/>
              </w:rPr>
            </w:pPr>
          </w:p>
        </w:tc>
        <w:tc>
          <w:tcPr>
            <w:tcW w:w="2180" w:type="dxa"/>
            <w:gridSpan w:val="2"/>
          </w:tcPr>
          <w:p w14:paraId="656893B5" w14:textId="77777777" w:rsidR="009318EC" w:rsidRPr="00EB68A5" w:rsidRDefault="009318EC" w:rsidP="003E739A">
            <w:pPr>
              <w:spacing w:after="60" w:line="259" w:lineRule="auto"/>
              <w:rPr>
                <w:rFonts w:ascii="Calibri" w:hAnsi="Calibri" w:cs="Calibri"/>
                <w:noProof/>
                <w:sz w:val="20"/>
                <w:szCs w:val="20"/>
                <w:lang w:val="en-AU"/>
              </w:rPr>
            </w:pPr>
            <w:r w:rsidRPr="00EB68A5">
              <w:rPr>
                <w:rFonts w:ascii="Calibri" w:hAnsi="Calibri" w:cs="Calibri"/>
                <w:noProof/>
                <w:sz w:val="20"/>
                <w:szCs w:val="20"/>
                <w:lang w:val="en-AU"/>
              </w:rPr>
              <w:t>What agency may be appropriate to represent retailers during ARFD scheme design?</w:t>
            </w:r>
          </w:p>
          <w:p w14:paraId="1568F0F5" w14:textId="77777777" w:rsidR="00293397" w:rsidRDefault="00293397" w:rsidP="003E739A">
            <w:pPr>
              <w:pStyle w:val="ListParagraph"/>
              <w:numPr>
                <w:ilvl w:val="0"/>
                <w:numId w:val="38"/>
              </w:numPr>
              <w:spacing w:after="60" w:line="259" w:lineRule="auto"/>
              <w:ind w:left="193" w:hanging="141"/>
              <w:rPr>
                <w:rFonts w:ascii="Calibri" w:hAnsi="Calibri" w:cs="Calibri"/>
                <w:noProof/>
                <w:sz w:val="20"/>
                <w:szCs w:val="20"/>
                <w:lang w:val="en-AU"/>
              </w:rPr>
            </w:pPr>
          </w:p>
          <w:p w14:paraId="77F76E3A" w14:textId="75F0A3EB" w:rsidR="009318EC" w:rsidRPr="00EB68A5" w:rsidRDefault="009318EC" w:rsidP="003E739A">
            <w:pPr>
              <w:pStyle w:val="ListParagraph"/>
              <w:numPr>
                <w:ilvl w:val="0"/>
                <w:numId w:val="38"/>
              </w:numPr>
              <w:spacing w:after="60" w:line="259" w:lineRule="auto"/>
              <w:ind w:left="193" w:hanging="141"/>
              <w:rPr>
                <w:rFonts w:ascii="Calibri" w:hAnsi="Calibri" w:cs="Calibri"/>
                <w:noProof/>
                <w:sz w:val="20"/>
                <w:szCs w:val="20"/>
                <w:lang w:val="en-AU"/>
              </w:rPr>
            </w:pPr>
          </w:p>
          <w:p w14:paraId="07F0BBAB" w14:textId="77777777" w:rsidR="009318EC" w:rsidRPr="00210B21" w:rsidRDefault="009318EC" w:rsidP="003E739A">
            <w:pPr>
              <w:spacing w:after="60" w:line="259" w:lineRule="auto"/>
              <w:rPr>
                <w:rFonts w:ascii="Calibri" w:hAnsi="Calibri" w:cs="Calibri"/>
                <w:sz w:val="20"/>
                <w:szCs w:val="20"/>
                <w:lang w:val="en-AU"/>
              </w:rPr>
            </w:pPr>
          </w:p>
        </w:tc>
        <w:tc>
          <w:tcPr>
            <w:tcW w:w="1977" w:type="dxa"/>
          </w:tcPr>
          <w:p w14:paraId="6A4CA15A"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What agency may be appropriate to represent communities during scheme design?</w:t>
            </w:r>
          </w:p>
          <w:p w14:paraId="18D6E452"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0701E37A"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395C50C2" w14:textId="77777777" w:rsidR="009318EC" w:rsidRPr="00210B21" w:rsidRDefault="009318EC" w:rsidP="003E739A">
            <w:pPr>
              <w:spacing w:after="60" w:line="259" w:lineRule="auto"/>
              <w:rPr>
                <w:rFonts w:ascii="Calibri" w:hAnsi="Calibri" w:cs="Calibri"/>
                <w:sz w:val="20"/>
                <w:szCs w:val="20"/>
                <w:lang w:val="en-AU"/>
              </w:rPr>
            </w:pPr>
          </w:p>
        </w:tc>
        <w:tc>
          <w:tcPr>
            <w:tcW w:w="1976" w:type="dxa"/>
          </w:tcPr>
          <w:p w14:paraId="6E806FF2"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What agency may be appropriate to represent recyclers  during scheme design?</w:t>
            </w:r>
          </w:p>
          <w:p w14:paraId="505392B2"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312F9334"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259300D0" w14:textId="77777777" w:rsidR="009318EC" w:rsidRPr="00210B21" w:rsidRDefault="009318EC" w:rsidP="003E739A">
            <w:pPr>
              <w:spacing w:after="60" w:line="259" w:lineRule="auto"/>
              <w:rPr>
                <w:rFonts w:ascii="Calibri" w:hAnsi="Calibri" w:cs="Calibri"/>
                <w:sz w:val="20"/>
                <w:szCs w:val="20"/>
                <w:lang w:val="en-AU"/>
              </w:rPr>
            </w:pPr>
          </w:p>
        </w:tc>
        <w:tc>
          <w:tcPr>
            <w:tcW w:w="1850" w:type="dxa"/>
            <w:gridSpan w:val="2"/>
          </w:tcPr>
          <w:p w14:paraId="092EF1E2"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What agency may be appropriate to represent marginalised   during scheme design?</w:t>
            </w:r>
          </w:p>
          <w:p w14:paraId="69022338" w14:textId="77777777" w:rsidR="009318EC"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1392F957" w14:textId="77777777" w:rsidR="009318EC" w:rsidRPr="00210B21" w:rsidRDefault="009318EC" w:rsidP="003E739A">
            <w:pPr>
              <w:spacing w:after="60" w:line="259" w:lineRule="auto"/>
              <w:rPr>
                <w:rFonts w:ascii="Calibri" w:hAnsi="Calibri" w:cs="Calibri"/>
                <w:sz w:val="20"/>
                <w:szCs w:val="20"/>
                <w:lang w:val="en-AU"/>
              </w:rPr>
            </w:pPr>
          </w:p>
        </w:tc>
        <w:tc>
          <w:tcPr>
            <w:tcW w:w="1988" w:type="dxa"/>
            <w:gridSpan w:val="2"/>
          </w:tcPr>
          <w:p w14:paraId="120E1D6C"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Is Finance required to be represented during scheme design?</w:t>
            </w:r>
          </w:p>
          <w:p w14:paraId="428B784C"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7B92E10F"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087446EA" w14:textId="77777777" w:rsidR="009318EC" w:rsidRPr="00210B21" w:rsidRDefault="009318EC" w:rsidP="003E739A">
            <w:pPr>
              <w:spacing w:after="60" w:line="259" w:lineRule="auto"/>
              <w:rPr>
                <w:rFonts w:ascii="Calibri" w:hAnsi="Calibri" w:cs="Calibri"/>
                <w:sz w:val="20"/>
                <w:szCs w:val="20"/>
                <w:lang w:val="en-AU"/>
              </w:rPr>
            </w:pPr>
          </w:p>
        </w:tc>
        <w:tc>
          <w:tcPr>
            <w:tcW w:w="1287" w:type="dxa"/>
          </w:tcPr>
          <w:p w14:paraId="4CD0FA67" w14:textId="77777777"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Is Customs required to be represented during scheme design?</w:t>
            </w:r>
          </w:p>
          <w:p w14:paraId="0823284C"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47CDAE25"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389EA6AC" w14:textId="77777777" w:rsidR="009318EC" w:rsidRPr="00EB68A5" w:rsidRDefault="009318EC" w:rsidP="003E739A">
            <w:pPr>
              <w:spacing w:after="60" w:line="259" w:lineRule="auto"/>
              <w:rPr>
                <w:rFonts w:ascii="Calibri" w:hAnsi="Calibri" w:cs="Calibri"/>
                <w:sz w:val="20"/>
                <w:szCs w:val="20"/>
                <w:lang w:val="en-AU"/>
              </w:rPr>
            </w:pPr>
          </w:p>
          <w:p w14:paraId="6FD13D58" w14:textId="77777777" w:rsidR="009318EC" w:rsidRPr="00210B21" w:rsidRDefault="009318EC" w:rsidP="003E739A">
            <w:pPr>
              <w:spacing w:after="60" w:line="259" w:lineRule="auto"/>
              <w:rPr>
                <w:rFonts w:ascii="Calibri" w:hAnsi="Calibri" w:cs="Calibri"/>
                <w:sz w:val="20"/>
                <w:szCs w:val="20"/>
                <w:lang w:val="en-AU"/>
              </w:rPr>
            </w:pPr>
          </w:p>
        </w:tc>
        <w:tc>
          <w:tcPr>
            <w:tcW w:w="1500" w:type="dxa"/>
          </w:tcPr>
          <w:p w14:paraId="396CD72C" w14:textId="70E79E7C" w:rsidR="009318EC" w:rsidRPr="00EB68A5" w:rsidRDefault="009318EC" w:rsidP="003E739A">
            <w:pPr>
              <w:spacing w:after="60" w:line="259" w:lineRule="auto"/>
              <w:rPr>
                <w:rFonts w:ascii="Calibri" w:hAnsi="Calibri" w:cs="Calibri"/>
                <w:sz w:val="20"/>
                <w:szCs w:val="20"/>
                <w:lang w:val="en-AU"/>
              </w:rPr>
            </w:pPr>
            <w:r w:rsidRPr="00EB68A5">
              <w:rPr>
                <w:rFonts w:ascii="Calibri" w:hAnsi="Calibri" w:cs="Calibri"/>
                <w:sz w:val="20"/>
                <w:szCs w:val="20"/>
                <w:lang w:val="en-AU"/>
              </w:rPr>
              <w:t>What other stakeholders should be represented during scheme design?</w:t>
            </w:r>
            <w:r w:rsidRPr="00210B21">
              <w:rPr>
                <w:rFonts w:ascii="Calibri" w:hAnsi="Calibri" w:cs="Calibri"/>
                <w:sz w:val="20"/>
                <w:szCs w:val="20"/>
                <w:lang w:val="en-AU"/>
              </w:rPr>
              <w:t xml:space="preserve"> (e.g., Attorney-General / Justice, Local Government, Community / Women’s Affairs</w:t>
            </w:r>
            <w:r>
              <w:rPr>
                <w:rFonts w:ascii="Calibri" w:hAnsi="Calibri" w:cs="Calibri"/>
                <w:sz w:val="20"/>
                <w:szCs w:val="20"/>
                <w:lang w:val="en-AU"/>
              </w:rPr>
              <w:t>, NGOs</w:t>
            </w:r>
            <w:r w:rsidRPr="00210B21">
              <w:rPr>
                <w:rFonts w:ascii="Calibri" w:hAnsi="Calibri" w:cs="Calibri"/>
                <w:sz w:val="20"/>
                <w:szCs w:val="20"/>
                <w:lang w:val="en-AU"/>
              </w:rPr>
              <w:t>)</w:t>
            </w:r>
          </w:p>
          <w:p w14:paraId="1F877FCA" w14:textId="77777777" w:rsidR="009318EC" w:rsidRPr="00EB68A5" w:rsidRDefault="009318EC" w:rsidP="003E739A">
            <w:pPr>
              <w:pStyle w:val="ListParagraph"/>
              <w:numPr>
                <w:ilvl w:val="0"/>
                <w:numId w:val="38"/>
              </w:numPr>
              <w:spacing w:after="60" w:line="259" w:lineRule="auto"/>
              <w:ind w:left="193" w:hanging="141"/>
              <w:rPr>
                <w:rFonts w:ascii="Calibri" w:hAnsi="Calibri" w:cs="Calibri"/>
                <w:sz w:val="20"/>
                <w:szCs w:val="20"/>
                <w:lang w:val="en-AU"/>
              </w:rPr>
            </w:pPr>
          </w:p>
          <w:p w14:paraId="2C3E22D4" w14:textId="77777777" w:rsidR="009318EC" w:rsidRDefault="009318EC" w:rsidP="00865A88">
            <w:pPr>
              <w:spacing w:after="60" w:line="259" w:lineRule="auto"/>
              <w:rPr>
                <w:rFonts w:ascii="Calibri" w:hAnsi="Calibri" w:cs="Calibri"/>
                <w:sz w:val="20"/>
                <w:szCs w:val="20"/>
                <w:lang w:val="en-AU"/>
              </w:rPr>
            </w:pPr>
          </w:p>
          <w:p w14:paraId="279458AB" w14:textId="77777777" w:rsidR="00865A88" w:rsidRDefault="00865A88" w:rsidP="00865A88">
            <w:pPr>
              <w:spacing w:after="60" w:line="259" w:lineRule="auto"/>
              <w:rPr>
                <w:rFonts w:ascii="Calibri" w:hAnsi="Calibri" w:cs="Calibri"/>
                <w:sz w:val="20"/>
                <w:szCs w:val="20"/>
                <w:lang w:val="en-AU"/>
              </w:rPr>
            </w:pPr>
          </w:p>
          <w:p w14:paraId="6D8D27CE" w14:textId="77777777" w:rsidR="00865A88" w:rsidRDefault="00865A88" w:rsidP="00865A88">
            <w:pPr>
              <w:spacing w:after="60" w:line="259" w:lineRule="auto"/>
              <w:rPr>
                <w:rFonts w:ascii="Calibri" w:hAnsi="Calibri" w:cs="Calibri"/>
                <w:sz w:val="20"/>
                <w:szCs w:val="20"/>
                <w:lang w:val="en-AU"/>
              </w:rPr>
            </w:pPr>
          </w:p>
          <w:p w14:paraId="4E5B2E7E" w14:textId="77777777" w:rsidR="00865A88" w:rsidRDefault="00865A88" w:rsidP="00865A88">
            <w:pPr>
              <w:spacing w:after="60" w:line="259" w:lineRule="auto"/>
              <w:rPr>
                <w:rFonts w:ascii="Calibri" w:hAnsi="Calibri" w:cs="Calibri"/>
                <w:sz w:val="20"/>
                <w:szCs w:val="20"/>
                <w:lang w:val="en-AU"/>
              </w:rPr>
            </w:pPr>
          </w:p>
          <w:p w14:paraId="53BE086C" w14:textId="77777777" w:rsidR="00865A88" w:rsidRDefault="00865A88" w:rsidP="00865A88">
            <w:pPr>
              <w:spacing w:after="60" w:line="259" w:lineRule="auto"/>
              <w:rPr>
                <w:rFonts w:ascii="Calibri" w:hAnsi="Calibri" w:cs="Calibri"/>
                <w:sz w:val="20"/>
                <w:szCs w:val="20"/>
                <w:lang w:val="en-AU"/>
              </w:rPr>
            </w:pPr>
          </w:p>
          <w:p w14:paraId="49758768" w14:textId="77777777" w:rsidR="00865A88" w:rsidRDefault="00865A88" w:rsidP="00865A88">
            <w:pPr>
              <w:spacing w:after="60" w:line="259" w:lineRule="auto"/>
              <w:rPr>
                <w:rFonts w:ascii="Calibri" w:hAnsi="Calibri" w:cs="Calibri"/>
                <w:sz w:val="20"/>
                <w:szCs w:val="20"/>
                <w:lang w:val="en-AU"/>
              </w:rPr>
            </w:pPr>
          </w:p>
          <w:p w14:paraId="5B1DF251" w14:textId="77777777" w:rsidR="00865A88" w:rsidRDefault="00865A88" w:rsidP="00865A88">
            <w:pPr>
              <w:spacing w:after="60" w:line="259" w:lineRule="auto"/>
              <w:rPr>
                <w:rFonts w:ascii="Calibri" w:hAnsi="Calibri" w:cs="Calibri"/>
                <w:sz w:val="20"/>
                <w:szCs w:val="20"/>
                <w:lang w:val="en-AU"/>
              </w:rPr>
            </w:pPr>
          </w:p>
          <w:p w14:paraId="5DCEC2E6" w14:textId="77777777" w:rsidR="00865A88" w:rsidRDefault="00865A88" w:rsidP="00865A88">
            <w:pPr>
              <w:spacing w:after="60" w:line="259" w:lineRule="auto"/>
              <w:rPr>
                <w:rFonts w:ascii="Calibri" w:hAnsi="Calibri" w:cs="Calibri"/>
                <w:sz w:val="20"/>
                <w:szCs w:val="20"/>
                <w:lang w:val="en-AU"/>
              </w:rPr>
            </w:pPr>
          </w:p>
          <w:p w14:paraId="0D89405B" w14:textId="77777777" w:rsidR="00865A88" w:rsidRDefault="00865A88" w:rsidP="00865A88">
            <w:pPr>
              <w:spacing w:after="60" w:line="259" w:lineRule="auto"/>
              <w:rPr>
                <w:rFonts w:ascii="Calibri" w:hAnsi="Calibri" w:cs="Calibri"/>
                <w:sz w:val="20"/>
                <w:szCs w:val="20"/>
                <w:lang w:val="en-AU"/>
              </w:rPr>
            </w:pPr>
          </w:p>
          <w:p w14:paraId="129C2A62" w14:textId="77777777" w:rsidR="00865A88" w:rsidRDefault="00865A88" w:rsidP="00865A88">
            <w:pPr>
              <w:spacing w:after="60" w:line="259" w:lineRule="auto"/>
              <w:rPr>
                <w:rFonts w:ascii="Calibri" w:hAnsi="Calibri" w:cs="Calibri"/>
                <w:sz w:val="20"/>
                <w:szCs w:val="20"/>
                <w:lang w:val="en-AU"/>
              </w:rPr>
            </w:pPr>
          </w:p>
          <w:p w14:paraId="431FD8C1" w14:textId="77777777" w:rsidR="00865A88" w:rsidRPr="00865A88" w:rsidRDefault="00865A88" w:rsidP="00865A88">
            <w:pPr>
              <w:spacing w:after="60" w:line="259" w:lineRule="auto"/>
              <w:rPr>
                <w:rFonts w:ascii="Calibri" w:hAnsi="Calibri" w:cs="Calibri"/>
                <w:sz w:val="20"/>
                <w:szCs w:val="20"/>
                <w:lang w:val="en-AU"/>
              </w:rPr>
            </w:pPr>
          </w:p>
          <w:p w14:paraId="492B5DF7" w14:textId="77777777" w:rsidR="009318EC" w:rsidRPr="00210B21" w:rsidRDefault="009318EC" w:rsidP="003E739A">
            <w:pPr>
              <w:spacing w:after="60" w:line="259" w:lineRule="auto"/>
              <w:rPr>
                <w:rFonts w:ascii="Calibri" w:hAnsi="Calibri" w:cs="Calibri"/>
                <w:sz w:val="20"/>
                <w:szCs w:val="20"/>
                <w:lang w:val="en-AU"/>
              </w:rPr>
            </w:pPr>
          </w:p>
        </w:tc>
      </w:tr>
      <w:tr w:rsidR="000C65EA" w:rsidRPr="00210B21" w14:paraId="055F580A" w14:textId="77777777" w:rsidTr="00293397">
        <w:tc>
          <w:tcPr>
            <w:tcW w:w="1838" w:type="dxa"/>
            <w:shd w:val="clear" w:color="auto" w:fill="FBE4D5" w:themeFill="accent2" w:themeFillTint="33"/>
          </w:tcPr>
          <w:p w14:paraId="4E40C71C" w14:textId="77777777" w:rsidR="000C65EA" w:rsidRPr="00210B21" w:rsidRDefault="000C65EA" w:rsidP="009318EC">
            <w:pPr>
              <w:spacing w:after="60" w:line="259" w:lineRule="auto"/>
              <w:rPr>
                <w:rFonts w:ascii="Calibri" w:hAnsi="Calibri" w:cs="Calibri"/>
                <w:sz w:val="20"/>
                <w:szCs w:val="20"/>
                <w:lang w:val="en-AU"/>
              </w:rPr>
            </w:pPr>
          </w:p>
          <w:p w14:paraId="37DE9C75" w14:textId="77777777" w:rsidR="000C65EA" w:rsidRPr="00210B21" w:rsidRDefault="000C65EA" w:rsidP="009318EC">
            <w:pPr>
              <w:spacing w:after="60" w:line="259" w:lineRule="auto"/>
              <w:rPr>
                <w:rFonts w:ascii="Calibri" w:hAnsi="Calibri" w:cs="Calibri"/>
                <w:sz w:val="20"/>
                <w:szCs w:val="20"/>
                <w:lang w:val="en-AU"/>
              </w:rPr>
            </w:pPr>
          </w:p>
          <w:p w14:paraId="50F8C5F2" w14:textId="77777777" w:rsidR="000C65EA" w:rsidRPr="00210B21" w:rsidRDefault="000C65EA" w:rsidP="009318EC">
            <w:pPr>
              <w:spacing w:after="60" w:line="259" w:lineRule="auto"/>
              <w:rPr>
                <w:rFonts w:ascii="Calibri" w:hAnsi="Calibri" w:cs="Calibri"/>
                <w:sz w:val="20"/>
                <w:szCs w:val="20"/>
                <w:lang w:val="en-AU"/>
              </w:rPr>
            </w:pPr>
          </w:p>
        </w:tc>
        <w:tc>
          <w:tcPr>
            <w:tcW w:w="12758" w:type="dxa"/>
            <w:gridSpan w:val="10"/>
          </w:tcPr>
          <w:p w14:paraId="6C8902A7" w14:textId="2977EA66" w:rsidR="000C65EA" w:rsidRPr="00210B21" w:rsidRDefault="000C65EA"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When considering who to involve in a Working Gorup, it may also be helpful to consider the role certain groups may have in scheme operation.  The following table may be useful to identify the parties that will add value to scheme design.</w:t>
            </w:r>
          </w:p>
          <w:tbl>
            <w:tblPr>
              <w:tblStyle w:val="GridTable1Light"/>
              <w:tblW w:w="0" w:type="auto"/>
              <w:tblLook w:val="0000" w:firstRow="0" w:lastRow="0" w:firstColumn="0" w:lastColumn="0" w:noHBand="0" w:noVBand="0"/>
            </w:tblPr>
            <w:tblGrid>
              <w:gridCol w:w="1940"/>
              <w:gridCol w:w="1895"/>
              <w:gridCol w:w="1964"/>
              <w:gridCol w:w="2704"/>
              <w:gridCol w:w="3717"/>
            </w:tblGrid>
            <w:tr w:rsidR="000C65EA" w:rsidRPr="00210B21" w14:paraId="53D9A5F3" w14:textId="77777777" w:rsidTr="00865A88">
              <w:trPr>
                <w:trHeight w:val="199"/>
              </w:trPr>
              <w:tc>
                <w:tcPr>
                  <w:tcW w:w="1940" w:type="dxa"/>
                </w:tcPr>
                <w:p w14:paraId="5F37A00D" w14:textId="78682125"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Role</w:t>
                  </w:r>
                </w:p>
              </w:tc>
              <w:tc>
                <w:tcPr>
                  <w:tcW w:w="1895" w:type="dxa"/>
                </w:tcPr>
                <w:p w14:paraId="7403F566" w14:textId="4DCC7D54"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Organisation</w:t>
                  </w:r>
                </w:p>
              </w:tc>
              <w:tc>
                <w:tcPr>
                  <w:tcW w:w="1964" w:type="dxa"/>
                </w:tcPr>
                <w:p w14:paraId="56EA52B9" w14:textId="38F0E724"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Responsibilities</w:t>
                  </w:r>
                </w:p>
              </w:tc>
              <w:tc>
                <w:tcPr>
                  <w:tcW w:w="2704" w:type="dxa"/>
                </w:tcPr>
                <w:p w14:paraId="76746908" w14:textId="0CE031F0" w:rsidR="000C65EA" w:rsidRPr="00210B21" w:rsidRDefault="000C65EA" w:rsidP="00B057FC">
                  <w:pPr>
                    <w:pStyle w:val="Default"/>
                    <w:jc w:val="center"/>
                    <w:rPr>
                      <w:rFonts w:asciiTheme="minorHAnsi" w:hAnsiTheme="minorHAnsi" w:cstheme="minorHAnsi"/>
                      <w:b/>
                      <w:bCs/>
                      <w:i/>
                      <w:iCs/>
                      <w:color w:val="44546A" w:themeColor="text2"/>
                      <w:sz w:val="20"/>
                      <w:szCs w:val="20"/>
                    </w:rPr>
                  </w:pPr>
                  <w:r w:rsidRPr="00210B21">
                    <w:rPr>
                      <w:rFonts w:asciiTheme="minorHAnsi" w:hAnsiTheme="minorHAnsi" w:cstheme="minorHAnsi"/>
                      <w:b/>
                      <w:bCs/>
                      <w:i/>
                      <w:iCs/>
                      <w:color w:val="44546A" w:themeColor="text2"/>
                      <w:sz w:val="20"/>
                      <w:szCs w:val="20"/>
                    </w:rPr>
                    <w:t>Example Organisation</w:t>
                  </w:r>
                </w:p>
              </w:tc>
              <w:tc>
                <w:tcPr>
                  <w:tcW w:w="3717" w:type="dxa"/>
                </w:tcPr>
                <w:p w14:paraId="6AEE5256" w14:textId="0FE88035"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b/>
                      <w:bCs/>
                      <w:i/>
                      <w:iCs/>
                      <w:color w:val="44546A" w:themeColor="text2"/>
                      <w:sz w:val="20"/>
                      <w:szCs w:val="20"/>
                    </w:rPr>
                    <w:t>Example Responsibilities</w:t>
                  </w:r>
                </w:p>
              </w:tc>
            </w:tr>
            <w:tr w:rsidR="000C65EA" w:rsidRPr="00210B21" w14:paraId="4FD0159A" w14:textId="77777777" w:rsidTr="00865A88">
              <w:trPr>
                <w:trHeight w:val="350"/>
              </w:trPr>
              <w:tc>
                <w:tcPr>
                  <w:tcW w:w="1940" w:type="dxa"/>
                </w:tcPr>
                <w:p w14:paraId="5FC04D18" w14:textId="658B37AF"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Collecting the ARFD</w:t>
                  </w:r>
                </w:p>
              </w:tc>
              <w:tc>
                <w:tcPr>
                  <w:tcW w:w="1895" w:type="dxa"/>
                </w:tcPr>
                <w:p w14:paraId="6F5A682F"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7A5BC470" w14:textId="28E42AE3" w:rsidR="000C65EA" w:rsidRPr="00210B21" w:rsidRDefault="000C65EA" w:rsidP="00B057FC">
                  <w:pPr>
                    <w:pStyle w:val="Default"/>
                    <w:jc w:val="center"/>
                    <w:rPr>
                      <w:rFonts w:asciiTheme="minorHAnsi" w:hAnsiTheme="minorHAnsi" w:cstheme="minorHAnsi"/>
                      <w:sz w:val="20"/>
                      <w:szCs w:val="20"/>
                    </w:rPr>
                  </w:pPr>
                </w:p>
              </w:tc>
              <w:tc>
                <w:tcPr>
                  <w:tcW w:w="2704" w:type="dxa"/>
                </w:tcPr>
                <w:p w14:paraId="2D8BF626" w14:textId="544E1909"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Customs</w:t>
                  </w:r>
                </w:p>
              </w:tc>
              <w:tc>
                <w:tcPr>
                  <w:tcW w:w="3717" w:type="dxa"/>
                </w:tcPr>
                <w:p w14:paraId="6D6ED436" w14:textId="53234E8D"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Places the ARFD on imported items and directs to the appropriate fund.</w:t>
                  </w:r>
                </w:p>
              </w:tc>
            </w:tr>
            <w:tr w:rsidR="000C65EA" w:rsidRPr="00210B21" w14:paraId="60C7C19F" w14:textId="77777777" w:rsidTr="00865A88">
              <w:trPr>
                <w:trHeight w:val="590"/>
              </w:trPr>
              <w:tc>
                <w:tcPr>
                  <w:tcW w:w="1940" w:type="dxa"/>
                </w:tcPr>
                <w:p w14:paraId="7CD983B1" w14:textId="0C8960BA"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Importation of items</w:t>
                  </w:r>
                </w:p>
              </w:tc>
              <w:tc>
                <w:tcPr>
                  <w:tcW w:w="1895" w:type="dxa"/>
                </w:tcPr>
                <w:p w14:paraId="3F9E19D5"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2F51D606" w14:textId="0D506975" w:rsidR="000C65EA" w:rsidRPr="00210B21" w:rsidRDefault="000C65EA" w:rsidP="00B057FC">
                  <w:pPr>
                    <w:pStyle w:val="Default"/>
                    <w:jc w:val="center"/>
                    <w:rPr>
                      <w:rFonts w:asciiTheme="minorHAnsi" w:hAnsiTheme="minorHAnsi" w:cstheme="minorHAnsi"/>
                      <w:sz w:val="20"/>
                      <w:szCs w:val="20"/>
                    </w:rPr>
                  </w:pPr>
                </w:p>
              </w:tc>
              <w:tc>
                <w:tcPr>
                  <w:tcW w:w="2704" w:type="dxa"/>
                </w:tcPr>
                <w:p w14:paraId="718C6F41" w14:textId="60EA7595"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Importers</w:t>
                  </w:r>
                </w:p>
              </w:tc>
              <w:tc>
                <w:tcPr>
                  <w:tcW w:w="3717" w:type="dxa"/>
                </w:tcPr>
                <w:p w14:paraId="339510F7" w14:textId="1DADCB4B"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Pays ARFD</w:t>
                  </w:r>
                </w:p>
                <w:p w14:paraId="78B8B369" w14:textId="2F5CC0E2"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Reports on products imported</w:t>
                  </w:r>
                </w:p>
              </w:tc>
            </w:tr>
            <w:tr w:rsidR="000C65EA" w:rsidRPr="00210B21" w14:paraId="1EB3217A" w14:textId="77777777" w:rsidTr="00865A88">
              <w:trPr>
                <w:trHeight w:val="370"/>
              </w:trPr>
              <w:tc>
                <w:tcPr>
                  <w:tcW w:w="1940" w:type="dxa"/>
                </w:tcPr>
                <w:p w14:paraId="6A5BE1FA" w14:textId="14606044"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Fund Administrator</w:t>
                  </w:r>
                </w:p>
              </w:tc>
              <w:tc>
                <w:tcPr>
                  <w:tcW w:w="1895" w:type="dxa"/>
                </w:tcPr>
                <w:p w14:paraId="61F91F44"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2D315FAD" w14:textId="5059D317" w:rsidR="000C65EA" w:rsidRPr="00210B21" w:rsidRDefault="000C65EA" w:rsidP="00B057FC">
                  <w:pPr>
                    <w:pStyle w:val="Default"/>
                    <w:jc w:val="center"/>
                    <w:rPr>
                      <w:rFonts w:asciiTheme="minorHAnsi" w:hAnsiTheme="minorHAnsi" w:cstheme="minorHAnsi"/>
                      <w:sz w:val="20"/>
                      <w:szCs w:val="20"/>
                    </w:rPr>
                  </w:pPr>
                </w:p>
              </w:tc>
              <w:tc>
                <w:tcPr>
                  <w:tcW w:w="2704" w:type="dxa"/>
                </w:tcPr>
                <w:p w14:paraId="5A303FDF" w14:textId="2103F0A6"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Treasury / Finance</w:t>
                  </w:r>
                </w:p>
              </w:tc>
              <w:tc>
                <w:tcPr>
                  <w:tcW w:w="3717" w:type="dxa"/>
                </w:tcPr>
                <w:p w14:paraId="080F278E" w14:textId="2F33DB3C"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Manage and monitor the fund</w:t>
                  </w:r>
                </w:p>
                <w:p w14:paraId="486D2862" w14:textId="736E58D9"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Financial reporting to Cabinet, working group</w:t>
                  </w:r>
                </w:p>
              </w:tc>
            </w:tr>
            <w:tr w:rsidR="000C65EA" w:rsidRPr="00210B21" w14:paraId="70512D39" w14:textId="77777777" w:rsidTr="00865A88">
              <w:trPr>
                <w:trHeight w:val="828"/>
              </w:trPr>
              <w:tc>
                <w:tcPr>
                  <w:tcW w:w="1940" w:type="dxa"/>
                </w:tcPr>
                <w:p w14:paraId="5918120C" w14:textId="6B5364AE"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Scheme financial administration</w:t>
                  </w:r>
                </w:p>
              </w:tc>
              <w:tc>
                <w:tcPr>
                  <w:tcW w:w="1895" w:type="dxa"/>
                </w:tcPr>
                <w:p w14:paraId="0B793034"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433AE633" w14:textId="794A5E1E" w:rsidR="000C65EA" w:rsidRPr="00210B21" w:rsidRDefault="000C65EA" w:rsidP="00B057FC">
                  <w:pPr>
                    <w:pStyle w:val="Default"/>
                    <w:jc w:val="center"/>
                    <w:rPr>
                      <w:rFonts w:asciiTheme="minorHAnsi" w:hAnsiTheme="minorHAnsi" w:cstheme="minorHAnsi"/>
                      <w:sz w:val="20"/>
                      <w:szCs w:val="20"/>
                    </w:rPr>
                  </w:pPr>
                </w:p>
              </w:tc>
              <w:tc>
                <w:tcPr>
                  <w:tcW w:w="2704" w:type="dxa"/>
                </w:tcPr>
                <w:p w14:paraId="459E0BEB" w14:textId="3509AF4B"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Treasury / Finance</w:t>
                  </w:r>
                </w:p>
              </w:tc>
              <w:tc>
                <w:tcPr>
                  <w:tcW w:w="3717" w:type="dxa"/>
                </w:tcPr>
                <w:p w14:paraId="5B3C0498" w14:textId="4F96969A"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Manage and monitor the finances of the scheme</w:t>
                  </w:r>
                </w:p>
                <w:p w14:paraId="28892D56" w14:textId="5F1C814A"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Financial reporting to identified authority, working group</w:t>
                  </w:r>
                </w:p>
                <w:p w14:paraId="319D0838" w14:textId="6398CA93"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Consider also Department of Environment role in financial administration</w:t>
                  </w:r>
                </w:p>
              </w:tc>
            </w:tr>
            <w:tr w:rsidR="000C65EA" w:rsidRPr="00210B21" w14:paraId="50432667" w14:textId="77777777" w:rsidTr="00865A88">
              <w:trPr>
                <w:trHeight w:val="274"/>
              </w:trPr>
              <w:tc>
                <w:tcPr>
                  <w:tcW w:w="1940" w:type="dxa"/>
                </w:tcPr>
                <w:p w14:paraId="7540DE96" w14:textId="77A0494F"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Management of Physical Operations</w:t>
                  </w:r>
                </w:p>
              </w:tc>
              <w:tc>
                <w:tcPr>
                  <w:tcW w:w="1895" w:type="dxa"/>
                </w:tcPr>
                <w:p w14:paraId="54A81C7F"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505A25A7" w14:textId="5B2948B8" w:rsidR="000C65EA" w:rsidRPr="00210B21" w:rsidRDefault="000C65EA" w:rsidP="00B057FC">
                  <w:pPr>
                    <w:pStyle w:val="Default"/>
                    <w:jc w:val="center"/>
                    <w:rPr>
                      <w:rFonts w:asciiTheme="minorHAnsi" w:hAnsiTheme="minorHAnsi" w:cstheme="minorHAnsi"/>
                      <w:sz w:val="20"/>
                      <w:szCs w:val="20"/>
                    </w:rPr>
                  </w:pPr>
                </w:p>
              </w:tc>
              <w:tc>
                <w:tcPr>
                  <w:tcW w:w="2704" w:type="dxa"/>
                </w:tcPr>
                <w:p w14:paraId="2D6358A0" w14:textId="59D79FC5"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Environment</w:t>
                  </w:r>
                </w:p>
              </w:tc>
              <w:tc>
                <w:tcPr>
                  <w:tcW w:w="3717" w:type="dxa"/>
                </w:tcPr>
                <w:p w14:paraId="574BCD9D" w14:textId="40193C1B"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Reporting to identified authority, working group</w:t>
                  </w:r>
                </w:p>
                <w:p w14:paraId="121BD18F" w14:textId="2323B519"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Education and awareness</w:t>
                  </w:r>
                </w:p>
              </w:tc>
            </w:tr>
            <w:tr w:rsidR="000C65EA" w:rsidRPr="00210B21" w14:paraId="6ABCEE82" w14:textId="77777777" w:rsidTr="00865A88">
              <w:trPr>
                <w:trHeight w:val="629"/>
              </w:trPr>
              <w:tc>
                <w:tcPr>
                  <w:tcW w:w="1940" w:type="dxa"/>
                </w:tcPr>
                <w:p w14:paraId="3B2513E3" w14:textId="2BE73907"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Collection Depot operator/s</w:t>
                  </w:r>
                </w:p>
              </w:tc>
              <w:tc>
                <w:tcPr>
                  <w:tcW w:w="1895" w:type="dxa"/>
                </w:tcPr>
                <w:p w14:paraId="1878B679"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69FCEC9D" w14:textId="60839D2E" w:rsidR="000C65EA" w:rsidRPr="00210B21" w:rsidRDefault="000C65EA" w:rsidP="00B057FC">
                  <w:pPr>
                    <w:pStyle w:val="Default"/>
                    <w:jc w:val="center"/>
                    <w:rPr>
                      <w:rFonts w:asciiTheme="minorHAnsi" w:hAnsiTheme="minorHAnsi" w:cstheme="minorHAnsi"/>
                      <w:sz w:val="20"/>
                      <w:szCs w:val="20"/>
                    </w:rPr>
                  </w:pPr>
                </w:p>
              </w:tc>
              <w:tc>
                <w:tcPr>
                  <w:tcW w:w="2704" w:type="dxa"/>
                </w:tcPr>
                <w:p w14:paraId="270E26C4" w14:textId="3431CD2C"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Retail, Department of Environment, NGO, Private Sector</w:t>
                  </w:r>
                </w:p>
              </w:tc>
              <w:tc>
                <w:tcPr>
                  <w:tcW w:w="3717" w:type="dxa"/>
                </w:tcPr>
                <w:p w14:paraId="64F1FDF9" w14:textId="7598D431"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Accept returned items</w:t>
                  </w:r>
                </w:p>
                <w:p w14:paraId="32A93251" w14:textId="03115962"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Issue deposits</w:t>
                  </w:r>
                </w:p>
                <w:p w14:paraId="1FFC26BE" w14:textId="4B9EC890"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GESDI requirements</w:t>
                  </w:r>
                </w:p>
                <w:p w14:paraId="27670E48" w14:textId="25810C7D"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Data Collection / Reporting</w:t>
                  </w:r>
                </w:p>
                <w:p w14:paraId="379BB008" w14:textId="77777777" w:rsidR="000C65EA" w:rsidRPr="00210B21" w:rsidRDefault="000C65EA" w:rsidP="00B057FC">
                  <w:pPr>
                    <w:pStyle w:val="Default"/>
                    <w:jc w:val="center"/>
                    <w:rPr>
                      <w:rFonts w:asciiTheme="minorHAnsi" w:hAnsiTheme="minorHAnsi" w:cstheme="minorHAnsi"/>
                      <w:i/>
                      <w:iCs/>
                      <w:color w:val="44546A" w:themeColor="text2"/>
                      <w:sz w:val="20"/>
                      <w:szCs w:val="20"/>
                    </w:rPr>
                  </w:pPr>
                </w:p>
              </w:tc>
            </w:tr>
            <w:tr w:rsidR="000C65EA" w:rsidRPr="00210B21" w14:paraId="34EE5A0E" w14:textId="77777777" w:rsidTr="00865A88">
              <w:trPr>
                <w:trHeight w:val="479"/>
              </w:trPr>
              <w:tc>
                <w:tcPr>
                  <w:tcW w:w="1940" w:type="dxa"/>
                </w:tcPr>
                <w:p w14:paraId="6D16D5A1" w14:textId="62C8EF86"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Logistics in-country</w:t>
                  </w:r>
                </w:p>
              </w:tc>
              <w:tc>
                <w:tcPr>
                  <w:tcW w:w="1895" w:type="dxa"/>
                </w:tcPr>
                <w:p w14:paraId="200E6A9D"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641CDCE1" w14:textId="5199D8E5" w:rsidR="000C65EA" w:rsidRPr="00210B21" w:rsidRDefault="000C65EA" w:rsidP="00B057FC">
                  <w:pPr>
                    <w:pStyle w:val="Default"/>
                    <w:jc w:val="center"/>
                    <w:rPr>
                      <w:rFonts w:asciiTheme="minorHAnsi" w:hAnsiTheme="minorHAnsi" w:cstheme="minorHAnsi"/>
                      <w:sz w:val="20"/>
                      <w:szCs w:val="20"/>
                    </w:rPr>
                  </w:pPr>
                </w:p>
              </w:tc>
              <w:tc>
                <w:tcPr>
                  <w:tcW w:w="2704" w:type="dxa"/>
                </w:tcPr>
                <w:p w14:paraId="42528765" w14:textId="1622B4A4"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Shipping / Trucking Companies</w:t>
                  </w:r>
                </w:p>
              </w:tc>
              <w:tc>
                <w:tcPr>
                  <w:tcW w:w="3717" w:type="dxa"/>
                </w:tcPr>
                <w:p w14:paraId="7320F77E" w14:textId="4C78BD30"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Transfer returned items to Recovery Centre/Waste Facility</w:t>
                  </w:r>
                </w:p>
                <w:p w14:paraId="52C399C1" w14:textId="4EFEAA76"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Reporting to Management of Physical Operations for claims</w:t>
                  </w:r>
                </w:p>
              </w:tc>
            </w:tr>
            <w:tr w:rsidR="000C65EA" w:rsidRPr="00210B21" w14:paraId="5B29124D" w14:textId="77777777" w:rsidTr="00865A88">
              <w:trPr>
                <w:trHeight w:val="719"/>
              </w:trPr>
              <w:tc>
                <w:tcPr>
                  <w:tcW w:w="1940" w:type="dxa"/>
                </w:tcPr>
                <w:p w14:paraId="370195DE" w14:textId="1ADE4A69"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Logistics international</w:t>
                  </w:r>
                </w:p>
              </w:tc>
              <w:tc>
                <w:tcPr>
                  <w:tcW w:w="1895" w:type="dxa"/>
                </w:tcPr>
                <w:p w14:paraId="52DF23C3"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556BDFEE" w14:textId="5CD953F1" w:rsidR="000C65EA" w:rsidRPr="00210B21" w:rsidRDefault="000C65EA" w:rsidP="00B057FC">
                  <w:pPr>
                    <w:pStyle w:val="Default"/>
                    <w:jc w:val="center"/>
                    <w:rPr>
                      <w:rFonts w:asciiTheme="minorHAnsi" w:hAnsiTheme="minorHAnsi" w:cstheme="minorHAnsi"/>
                      <w:sz w:val="20"/>
                      <w:szCs w:val="20"/>
                    </w:rPr>
                  </w:pPr>
                </w:p>
              </w:tc>
              <w:tc>
                <w:tcPr>
                  <w:tcW w:w="2704" w:type="dxa"/>
                </w:tcPr>
                <w:p w14:paraId="267AA37A" w14:textId="18762E6D"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Environment / Recyclers Exporters</w:t>
                  </w:r>
                </w:p>
              </w:tc>
              <w:tc>
                <w:tcPr>
                  <w:tcW w:w="3717" w:type="dxa"/>
                </w:tcPr>
                <w:p w14:paraId="49DE3605" w14:textId="08DFD854"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Arrange packing and shipping of processed returned items.</w:t>
                  </w:r>
                </w:p>
                <w:p w14:paraId="6CCB2838" w14:textId="0E7AC1FF"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Arrange necessary documentation for shipping of waste materials.</w:t>
                  </w:r>
                </w:p>
                <w:p w14:paraId="48D2D458" w14:textId="1670FEF3"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Reporting to Management of Physical Operations for claims</w:t>
                  </w:r>
                </w:p>
              </w:tc>
            </w:tr>
            <w:tr w:rsidR="000C65EA" w:rsidRPr="00210B21" w14:paraId="25BDB7C6" w14:textId="77777777" w:rsidTr="00865A88">
              <w:trPr>
                <w:trHeight w:val="479"/>
              </w:trPr>
              <w:tc>
                <w:tcPr>
                  <w:tcW w:w="1940" w:type="dxa"/>
                </w:tcPr>
                <w:p w14:paraId="51B0081C" w14:textId="07F1634F"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Materials Processing / Recovery Centre</w:t>
                  </w:r>
                </w:p>
              </w:tc>
              <w:tc>
                <w:tcPr>
                  <w:tcW w:w="1895" w:type="dxa"/>
                </w:tcPr>
                <w:p w14:paraId="693408D7"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0C4404D0" w14:textId="527B758F" w:rsidR="000C65EA" w:rsidRPr="00210B21" w:rsidRDefault="000C65EA" w:rsidP="00B057FC">
                  <w:pPr>
                    <w:pStyle w:val="Default"/>
                    <w:jc w:val="center"/>
                    <w:rPr>
                      <w:rFonts w:asciiTheme="minorHAnsi" w:hAnsiTheme="minorHAnsi" w:cstheme="minorHAnsi"/>
                      <w:sz w:val="20"/>
                      <w:szCs w:val="20"/>
                    </w:rPr>
                  </w:pPr>
                </w:p>
              </w:tc>
              <w:tc>
                <w:tcPr>
                  <w:tcW w:w="2704" w:type="dxa"/>
                </w:tcPr>
                <w:p w14:paraId="287957D6" w14:textId="6559E110"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Environment</w:t>
                  </w:r>
                </w:p>
              </w:tc>
              <w:tc>
                <w:tcPr>
                  <w:tcW w:w="3717" w:type="dxa"/>
                </w:tcPr>
                <w:p w14:paraId="522B7007" w14:textId="441C1527"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Receive returned items, process as required.</w:t>
                  </w:r>
                </w:p>
                <w:p w14:paraId="67759ABA" w14:textId="04645A0E"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Reporting on Physical Operations</w:t>
                  </w:r>
                </w:p>
              </w:tc>
            </w:tr>
            <w:tr w:rsidR="000C65EA" w:rsidRPr="00210B21" w14:paraId="0C7AEFFB" w14:textId="77777777" w:rsidTr="00865A88">
              <w:trPr>
                <w:trHeight w:val="406"/>
              </w:trPr>
              <w:tc>
                <w:tcPr>
                  <w:tcW w:w="1940" w:type="dxa"/>
                </w:tcPr>
                <w:p w14:paraId="7A3FF779" w14:textId="18DF793F"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Monitoring</w:t>
                  </w:r>
                </w:p>
              </w:tc>
              <w:tc>
                <w:tcPr>
                  <w:tcW w:w="1895" w:type="dxa"/>
                </w:tcPr>
                <w:p w14:paraId="0305E747"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14864E43" w14:textId="503B152A" w:rsidR="000C65EA" w:rsidRPr="00210B21" w:rsidRDefault="000C65EA" w:rsidP="00B057FC">
                  <w:pPr>
                    <w:pStyle w:val="Default"/>
                    <w:jc w:val="center"/>
                    <w:rPr>
                      <w:rFonts w:asciiTheme="minorHAnsi" w:hAnsiTheme="minorHAnsi" w:cstheme="minorHAnsi"/>
                      <w:sz w:val="20"/>
                      <w:szCs w:val="20"/>
                    </w:rPr>
                  </w:pPr>
                </w:p>
              </w:tc>
              <w:tc>
                <w:tcPr>
                  <w:tcW w:w="2704" w:type="dxa"/>
                </w:tcPr>
                <w:p w14:paraId="7F750E0B" w14:textId="05A7DDB4"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Treasury / Finance</w:t>
                  </w:r>
                </w:p>
                <w:p w14:paraId="48A8CB8F" w14:textId="13F0F605"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Environment</w:t>
                  </w:r>
                </w:p>
              </w:tc>
              <w:tc>
                <w:tcPr>
                  <w:tcW w:w="3717" w:type="dxa"/>
                </w:tcPr>
                <w:p w14:paraId="0E9607B1" w14:textId="1E1AD710"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Finances</w:t>
                  </w:r>
                </w:p>
                <w:p w14:paraId="2CB1C381" w14:textId="06B951F7"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Achievement of targets</w:t>
                  </w:r>
                </w:p>
                <w:p w14:paraId="3AA5FA2A" w14:textId="0E8A1958"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GESDI</w:t>
                  </w:r>
                </w:p>
              </w:tc>
            </w:tr>
            <w:tr w:rsidR="000C65EA" w:rsidRPr="00210B21" w14:paraId="6BE32B03" w14:textId="77777777" w:rsidTr="00865A88">
              <w:trPr>
                <w:trHeight w:val="348"/>
              </w:trPr>
              <w:tc>
                <w:tcPr>
                  <w:tcW w:w="1940" w:type="dxa"/>
                </w:tcPr>
                <w:p w14:paraId="6355380A" w14:textId="62FB09AD" w:rsidR="000C65EA" w:rsidRPr="00210B21" w:rsidRDefault="000C65EA" w:rsidP="00B057FC">
                  <w:pPr>
                    <w:pStyle w:val="Default"/>
                    <w:jc w:val="center"/>
                    <w:rPr>
                      <w:rFonts w:asciiTheme="minorHAnsi" w:hAnsiTheme="minorHAnsi" w:cstheme="minorHAnsi"/>
                      <w:sz w:val="20"/>
                      <w:szCs w:val="20"/>
                    </w:rPr>
                  </w:pPr>
                  <w:r w:rsidRPr="00210B21">
                    <w:rPr>
                      <w:rFonts w:asciiTheme="minorHAnsi" w:hAnsiTheme="minorHAnsi" w:cstheme="minorHAnsi"/>
                      <w:b/>
                      <w:bCs/>
                      <w:sz w:val="20"/>
                      <w:szCs w:val="20"/>
                    </w:rPr>
                    <w:t>Auditing</w:t>
                  </w:r>
                </w:p>
              </w:tc>
              <w:tc>
                <w:tcPr>
                  <w:tcW w:w="1895" w:type="dxa"/>
                </w:tcPr>
                <w:p w14:paraId="5753B8E3" w14:textId="77777777" w:rsidR="000C65EA" w:rsidRPr="00210B21" w:rsidRDefault="000C65EA" w:rsidP="00B057FC">
                  <w:pPr>
                    <w:pStyle w:val="Default"/>
                    <w:jc w:val="center"/>
                    <w:rPr>
                      <w:rFonts w:asciiTheme="minorHAnsi" w:hAnsiTheme="minorHAnsi" w:cstheme="minorHAnsi"/>
                      <w:sz w:val="20"/>
                      <w:szCs w:val="20"/>
                    </w:rPr>
                  </w:pPr>
                </w:p>
              </w:tc>
              <w:tc>
                <w:tcPr>
                  <w:tcW w:w="1964" w:type="dxa"/>
                </w:tcPr>
                <w:p w14:paraId="41E8D3D3" w14:textId="53AF2157" w:rsidR="000C65EA" w:rsidRPr="00210B21" w:rsidRDefault="000C65EA" w:rsidP="00B057FC">
                  <w:pPr>
                    <w:pStyle w:val="Default"/>
                    <w:jc w:val="center"/>
                    <w:rPr>
                      <w:rFonts w:asciiTheme="minorHAnsi" w:hAnsiTheme="minorHAnsi" w:cstheme="minorHAnsi"/>
                      <w:sz w:val="20"/>
                      <w:szCs w:val="20"/>
                    </w:rPr>
                  </w:pPr>
                </w:p>
              </w:tc>
              <w:tc>
                <w:tcPr>
                  <w:tcW w:w="2704" w:type="dxa"/>
                </w:tcPr>
                <w:p w14:paraId="1C132D0E" w14:textId="009EEB3D" w:rsidR="000C65EA" w:rsidRPr="00210B21" w:rsidRDefault="000C65EA" w:rsidP="00B057FC">
                  <w:pPr>
                    <w:pStyle w:val="Default"/>
                    <w:jc w:val="center"/>
                    <w:rPr>
                      <w:rFonts w:asciiTheme="minorHAnsi" w:hAnsiTheme="minorHAnsi" w:cstheme="minorHAnsi"/>
                      <w:i/>
                      <w:iCs/>
                      <w:color w:val="44546A" w:themeColor="text2"/>
                      <w:sz w:val="20"/>
                      <w:szCs w:val="20"/>
                    </w:rPr>
                  </w:pPr>
                  <w:r w:rsidRPr="00210B21">
                    <w:rPr>
                      <w:rFonts w:asciiTheme="minorHAnsi" w:hAnsiTheme="minorHAnsi" w:cstheme="minorHAnsi"/>
                      <w:i/>
                      <w:iCs/>
                      <w:color w:val="44546A" w:themeColor="text2"/>
                      <w:sz w:val="20"/>
                      <w:szCs w:val="20"/>
                    </w:rPr>
                    <w:t>Auditor General</w:t>
                  </w:r>
                </w:p>
              </w:tc>
              <w:tc>
                <w:tcPr>
                  <w:tcW w:w="3717" w:type="dxa"/>
                </w:tcPr>
                <w:p w14:paraId="26B43F0A" w14:textId="6BB33476" w:rsidR="000C65EA" w:rsidRPr="00210B21" w:rsidRDefault="000C65EA" w:rsidP="00B057FC">
                  <w:pPr>
                    <w:pStyle w:val="Default"/>
                    <w:jc w:val="center"/>
                    <w:rPr>
                      <w:rFonts w:asciiTheme="minorHAnsi" w:hAnsiTheme="minorHAnsi" w:cstheme="minorHAnsi"/>
                      <w:color w:val="44546A" w:themeColor="text2"/>
                      <w:sz w:val="20"/>
                      <w:szCs w:val="20"/>
                    </w:rPr>
                  </w:pPr>
                  <w:r w:rsidRPr="00210B21">
                    <w:rPr>
                      <w:rFonts w:asciiTheme="minorHAnsi" w:hAnsiTheme="minorHAnsi" w:cstheme="minorHAnsi"/>
                      <w:i/>
                      <w:iCs/>
                      <w:color w:val="44546A" w:themeColor="text2"/>
                      <w:sz w:val="20"/>
                      <w:szCs w:val="20"/>
                    </w:rPr>
                    <w:t>Finances audited by identified agency and provided to identified authority</w:t>
                  </w:r>
                </w:p>
              </w:tc>
            </w:tr>
          </w:tbl>
          <w:p w14:paraId="084976CD" w14:textId="77777777" w:rsidR="000C65EA" w:rsidRPr="00210B21" w:rsidRDefault="000C65EA" w:rsidP="00B057FC">
            <w:pPr>
              <w:spacing w:after="60" w:line="259" w:lineRule="auto"/>
              <w:jc w:val="center"/>
              <w:rPr>
                <w:rFonts w:ascii="Calibri" w:hAnsi="Calibri" w:cs="Calibri"/>
                <w:sz w:val="20"/>
                <w:szCs w:val="20"/>
                <w:lang w:val="en-AU"/>
              </w:rPr>
            </w:pPr>
          </w:p>
        </w:tc>
      </w:tr>
      <w:tr w:rsidR="009F3B78" w:rsidRPr="00210B21" w14:paraId="574AF561" w14:textId="77777777" w:rsidTr="00293397">
        <w:tc>
          <w:tcPr>
            <w:tcW w:w="1838" w:type="dxa"/>
            <w:shd w:val="clear" w:color="auto" w:fill="FBE4D5" w:themeFill="accent2" w:themeFillTint="33"/>
          </w:tcPr>
          <w:p w14:paraId="7B683648" w14:textId="0B2C473D" w:rsidR="009F3B78" w:rsidRPr="00210B21" w:rsidRDefault="00080859" w:rsidP="009C77D6">
            <w:pPr>
              <w:pStyle w:val="ListParagraph"/>
              <w:numPr>
                <w:ilvl w:val="0"/>
                <w:numId w:val="57"/>
              </w:numPr>
              <w:spacing w:after="60" w:line="259" w:lineRule="auto"/>
              <w:rPr>
                <w:rFonts w:ascii="Calibri" w:hAnsi="Calibri" w:cs="Calibri"/>
                <w:b/>
                <w:bCs/>
                <w:sz w:val="20"/>
                <w:szCs w:val="20"/>
                <w:lang w:val="en-AU"/>
              </w:rPr>
            </w:pPr>
            <w:r w:rsidRPr="00210B21">
              <w:rPr>
                <w:rFonts w:ascii="Calibri" w:hAnsi="Calibri" w:cs="Calibri"/>
                <w:b/>
                <w:bCs/>
                <w:sz w:val="20"/>
                <w:szCs w:val="20"/>
                <w:lang w:val="en-AU"/>
              </w:rPr>
              <w:lastRenderedPageBreak/>
              <w:t xml:space="preserve">Form the Working Group </w:t>
            </w:r>
          </w:p>
        </w:tc>
        <w:tc>
          <w:tcPr>
            <w:tcW w:w="7229" w:type="dxa"/>
            <w:gridSpan w:val="5"/>
          </w:tcPr>
          <w:p w14:paraId="5B2E92F2" w14:textId="1DDAF2FD" w:rsidR="00495309" w:rsidRPr="00210B21" w:rsidRDefault="00495309" w:rsidP="00495309">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Once </w:t>
            </w:r>
            <w:r w:rsidR="006B27DC">
              <w:rPr>
                <w:rFonts w:ascii="Calibri" w:hAnsi="Calibri" w:cs="Calibri"/>
                <w:sz w:val="20"/>
                <w:szCs w:val="20"/>
                <w:lang w:val="en-AU"/>
              </w:rPr>
              <w:t xml:space="preserve">stakeholders have been </w:t>
            </w:r>
            <w:r w:rsidRPr="00210B21">
              <w:rPr>
                <w:rFonts w:ascii="Calibri" w:hAnsi="Calibri" w:cs="Calibri"/>
                <w:sz w:val="20"/>
                <w:szCs w:val="20"/>
                <w:lang w:val="en-AU"/>
              </w:rPr>
              <w:t xml:space="preserve">identified, engage </w:t>
            </w:r>
            <w:r w:rsidR="00212220" w:rsidRPr="00210B21">
              <w:rPr>
                <w:rFonts w:ascii="Calibri" w:hAnsi="Calibri" w:cs="Calibri"/>
                <w:sz w:val="20"/>
                <w:szCs w:val="20"/>
                <w:lang w:val="en-AU"/>
              </w:rPr>
              <w:t xml:space="preserve">with </w:t>
            </w:r>
            <w:r w:rsidR="00AF5B19">
              <w:rPr>
                <w:rFonts w:ascii="Calibri" w:hAnsi="Calibri" w:cs="Calibri"/>
                <w:sz w:val="20"/>
                <w:szCs w:val="20"/>
                <w:lang w:val="en-AU"/>
              </w:rPr>
              <w:t>them</w:t>
            </w:r>
            <w:r w:rsidRPr="00210B21">
              <w:rPr>
                <w:rFonts w:ascii="Calibri" w:hAnsi="Calibri" w:cs="Calibri"/>
                <w:sz w:val="20"/>
                <w:szCs w:val="20"/>
                <w:lang w:val="en-AU"/>
              </w:rPr>
              <w:t xml:space="preserve"> though the </w:t>
            </w:r>
            <w:r w:rsidR="00212220" w:rsidRPr="00210B21">
              <w:rPr>
                <w:rFonts w:ascii="Calibri" w:hAnsi="Calibri" w:cs="Calibri"/>
                <w:sz w:val="20"/>
                <w:szCs w:val="20"/>
                <w:lang w:val="en-AU"/>
              </w:rPr>
              <w:t xml:space="preserve">standard </w:t>
            </w:r>
            <w:r w:rsidR="00AF5B19">
              <w:rPr>
                <w:rFonts w:ascii="Calibri" w:hAnsi="Calibri" w:cs="Calibri"/>
                <w:sz w:val="20"/>
                <w:szCs w:val="20"/>
                <w:lang w:val="en-AU"/>
              </w:rPr>
              <w:t xml:space="preserve">government </w:t>
            </w:r>
            <w:r w:rsidRPr="00210B21">
              <w:rPr>
                <w:rFonts w:ascii="Calibri" w:hAnsi="Calibri" w:cs="Calibri"/>
                <w:sz w:val="20"/>
                <w:szCs w:val="20"/>
                <w:lang w:val="en-AU"/>
              </w:rPr>
              <w:t>process</w:t>
            </w:r>
            <w:r w:rsidR="006B27DC">
              <w:rPr>
                <w:rFonts w:ascii="Calibri" w:hAnsi="Calibri" w:cs="Calibri"/>
                <w:sz w:val="20"/>
                <w:szCs w:val="20"/>
                <w:lang w:val="en-AU"/>
              </w:rPr>
              <w:t>.  C</w:t>
            </w:r>
            <w:r w:rsidR="00AF5B19">
              <w:rPr>
                <w:rFonts w:ascii="Calibri" w:hAnsi="Calibri" w:cs="Calibri"/>
                <w:sz w:val="20"/>
                <w:szCs w:val="20"/>
                <w:lang w:val="en-AU"/>
              </w:rPr>
              <w:t>onsider</w:t>
            </w:r>
            <w:r w:rsidR="006B27DC">
              <w:rPr>
                <w:rFonts w:ascii="Calibri" w:hAnsi="Calibri" w:cs="Calibri"/>
                <w:sz w:val="20"/>
                <w:szCs w:val="20"/>
                <w:lang w:val="en-AU"/>
              </w:rPr>
              <w:t xml:space="preserve"> the following</w:t>
            </w:r>
            <w:r w:rsidRPr="00210B21">
              <w:rPr>
                <w:rFonts w:ascii="Calibri" w:hAnsi="Calibri" w:cs="Calibri"/>
                <w:sz w:val="20"/>
                <w:szCs w:val="20"/>
                <w:lang w:val="en-AU"/>
              </w:rPr>
              <w:t>:</w:t>
            </w:r>
          </w:p>
          <w:p w14:paraId="650B5CE2" w14:textId="00B7E11A" w:rsidR="00495309" w:rsidRPr="00210B21" w:rsidRDefault="00AF5B19" w:rsidP="006B27DC">
            <w:pPr>
              <w:pStyle w:val="ListParagraph"/>
              <w:numPr>
                <w:ilvl w:val="0"/>
                <w:numId w:val="80"/>
              </w:numPr>
              <w:spacing w:after="60" w:line="259" w:lineRule="auto"/>
              <w:rPr>
                <w:rFonts w:ascii="Calibri" w:hAnsi="Calibri" w:cs="Calibri"/>
                <w:sz w:val="20"/>
                <w:szCs w:val="20"/>
                <w:lang w:val="en-AU"/>
              </w:rPr>
            </w:pPr>
            <w:r>
              <w:rPr>
                <w:rFonts w:ascii="Calibri" w:hAnsi="Calibri" w:cs="Calibri"/>
                <w:sz w:val="20"/>
                <w:szCs w:val="20"/>
                <w:lang w:val="en-AU"/>
              </w:rPr>
              <w:t>The</w:t>
            </w:r>
            <w:r w:rsidR="00A713D7" w:rsidRPr="00210B21">
              <w:rPr>
                <w:rFonts w:ascii="Calibri" w:hAnsi="Calibri" w:cs="Calibri"/>
                <w:sz w:val="20"/>
                <w:szCs w:val="20"/>
                <w:lang w:val="en-AU"/>
              </w:rPr>
              <w:t xml:space="preserve"> Political Champion (identified in Step 3) meet</w:t>
            </w:r>
            <w:r>
              <w:rPr>
                <w:rFonts w:ascii="Calibri" w:hAnsi="Calibri" w:cs="Calibri"/>
                <w:sz w:val="20"/>
                <w:szCs w:val="20"/>
                <w:lang w:val="en-AU"/>
              </w:rPr>
              <w:t>s</w:t>
            </w:r>
            <w:r w:rsidR="00C5446C">
              <w:rPr>
                <w:rFonts w:ascii="Calibri" w:hAnsi="Calibri" w:cs="Calibri"/>
                <w:sz w:val="20"/>
                <w:szCs w:val="20"/>
                <w:lang w:val="en-AU"/>
              </w:rPr>
              <w:t>, formally o</w:t>
            </w:r>
            <w:r w:rsidR="00C63804">
              <w:rPr>
                <w:rFonts w:ascii="Calibri" w:hAnsi="Calibri" w:cs="Calibri"/>
                <w:sz w:val="20"/>
                <w:szCs w:val="20"/>
                <w:lang w:val="en-AU"/>
              </w:rPr>
              <w:t>r</w:t>
            </w:r>
            <w:r w:rsidR="00C5446C">
              <w:rPr>
                <w:rFonts w:ascii="Calibri" w:hAnsi="Calibri" w:cs="Calibri"/>
                <w:sz w:val="20"/>
                <w:szCs w:val="20"/>
                <w:lang w:val="en-AU"/>
              </w:rPr>
              <w:t xml:space="preserve"> informally,</w:t>
            </w:r>
            <w:r w:rsidR="00A713D7" w:rsidRPr="00210B21">
              <w:rPr>
                <w:rFonts w:ascii="Calibri" w:hAnsi="Calibri" w:cs="Calibri"/>
                <w:sz w:val="20"/>
                <w:szCs w:val="20"/>
                <w:lang w:val="en-AU"/>
              </w:rPr>
              <w:t xml:space="preserve"> </w:t>
            </w:r>
            <w:r w:rsidR="00495309" w:rsidRPr="00210B21">
              <w:rPr>
                <w:rFonts w:ascii="Calibri" w:hAnsi="Calibri" w:cs="Calibri"/>
                <w:sz w:val="20"/>
                <w:szCs w:val="20"/>
                <w:lang w:val="en-AU"/>
              </w:rPr>
              <w:t xml:space="preserve">with the </w:t>
            </w:r>
            <w:r w:rsidR="00C63804">
              <w:rPr>
                <w:rFonts w:ascii="Calibri" w:hAnsi="Calibri" w:cs="Calibri"/>
                <w:sz w:val="20"/>
                <w:szCs w:val="20"/>
                <w:lang w:val="en-AU"/>
              </w:rPr>
              <w:t xml:space="preserve">Minister, </w:t>
            </w:r>
            <w:r w:rsidR="00495309" w:rsidRPr="00210B21">
              <w:rPr>
                <w:rFonts w:ascii="Calibri" w:hAnsi="Calibri" w:cs="Calibri"/>
                <w:sz w:val="20"/>
                <w:szCs w:val="20"/>
                <w:lang w:val="en-AU"/>
              </w:rPr>
              <w:t>Secretary or Director</w:t>
            </w:r>
            <w:r w:rsidR="00DC6568">
              <w:rPr>
                <w:rFonts w:ascii="Calibri" w:hAnsi="Calibri" w:cs="Calibri"/>
                <w:sz w:val="20"/>
                <w:szCs w:val="20"/>
                <w:lang w:val="en-AU"/>
              </w:rPr>
              <w:t>(</w:t>
            </w:r>
            <w:r w:rsidR="00495309" w:rsidRPr="00210B21">
              <w:rPr>
                <w:rFonts w:ascii="Calibri" w:hAnsi="Calibri" w:cs="Calibri"/>
                <w:sz w:val="20"/>
                <w:szCs w:val="20"/>
                <w:lang w:val="en-AU"/>
              </w:rPr>
              <w:t>s</w:t>
            </w:r>
            <w:r w:rsidR="00DC6568">
              <w:rPr>
                <w:rFonts w:ascii="Calibri" w:hAnsi="Calibri" w:cs="Calibri"/>
                <w:sz w:val="20"/>
                <w:szCs w:val="20"/>
                <w:lang w:val="en-AU"/>
              </w:rPr>
              <w:t>)</w:t>
            </w:r>
            <w:r w:rsidR="00495309" w:rsidRPr="00210B21">
              <w:rPr>
                <w:rFonts w:ascii="Calibri" w:hAnsi="Calibri" w:cs="Calibri"/>
                <w:sz w:val="20"/>
                <w:szCs w:val="20"/>
                <w:lang w:val="en-AU"/>
              </w:rPr>
              <w:t xml:space="preserve"> of </w:t>
            </w:r>
            <w:r w:rsidR="00A713D7" w:rsidRPr="00210B21">
              <w:rPr>
                <w:rFonts w:ascii="Calibri" w:hAnsi="Calibri" w:cs="Calibri"/>
                <w:sz w:val="20"/>
                <w:szCs w:val="20"/>
                <w:lang w:val="en-AU"/>
              </w:rPr>
              <w:t xml:space="preserve">the key identified </w:t>
            </w:r>
            <w:r w:rsidR="00495309" w:rsidRPr="00210B21">
              <w:rPr>
                <w:rFonts w:ascii="Calibri" w:hAnsi="Calibri" w:cs="Calibri"/>
                <w:sz w:val="20"/>
                <w:szCs w:val="20"/>
                <w:lang w:val="en-AU"/>
              </w:rPr>
              <w:t>agenc</w:t>
            </w:r>
            <w:r w:rsidR="00A713D7" w:rsidRPr="00210B21">
              <w:rPr>
                <w:rFonts w:ascii="Calibri" w:hAnsi="Calibri" w:cs="Calibri"/>
                <w:sz w:val="20"/>
                <w:szCs w:val="20"/>
                <w:lang w:val="en-AU"/>
              </w:rPr>
              <w:t>ies</w:t>
            </w:r>
            <w:r w:rsidR="00495309" w:rsidRPr="00210B21">
              <w:rPr>
                <w:rFonts w:ascii="Calibri" w:hAnsi="Calibri" w:cs="Calibri"/>
                <w:sz w:val="20"/>
                <w:szCs w:val="20"/>
                <w:lang w:val="en-AU"/>
              </w:rPr>
              <w:t xml:space="preserve"> to provide an overview of the proposed </w:t>
            </w:r>
            <w:r w:rsidR="001B342A" w:rsidRPr="00210B21">
              <w:rPr>
                <w:rFonts w:ascii="Calibri" w:hAnsi="Calibri" w:cs="Calibri"/>
                <w:sz w:val="20"/>
                <w:szCs w:val="20"/>
                <w:lang w:val="en-AU"/>
              </w:rPr>
              <w:t xml:space="preserve">ARFD </w:t>
            </w:r>
            <w:r w:rsidR="00495309" w:rsidRPr="00210B21">
              <w:rPr>
                <w:rFonts w:ascii="Calibri" w:hAnsi="Calibri" w:cs="Calibri"/>
                <w:sz w:val="20"/>
                <w:szCs w:val="20"/>
                <w:lang w:val="en-AU"/>
              </w:rPr>
              <w:t xml:space="preserve">scheme, </w:t>
            </w:r>
            <w:r>
              <w:rPr>
                <w:rFonts w:ascii="Calibri" w:hAnsi="Calibri" w:cs="Calibri"/>
                <w:sz w:val="20"/>
                <w:szCs w:val="20"/>
                <w:lang w:val="en-AU"/>
              </w:rPr>
              <w:t xml:space="preserve">to articulate what is being sought </w:t>
            </w:r>
            <w:r w:rsidR="00495309" w:rsidRPr="00210B21">
              <w:rPr>
                <w:rFonts w:ascii="Calibri" w:hAnsi="Calibri" w:cs="Calibri"/>
                <w:sz w:val="20"/>
                <w:szCs w:val="20"/>
                <w:lang w:val="en-AU"/>
              </w:rPr>
              <w:t xml:space="preserve">from their Ministry or Department’s involvement in the Working Group. </w:t>
            </w:r>
            <w:r w:rsidR="00DC6568" w:rsidRPr="00DC6568">
              <w:rPr>
                <w:rFonts w:ascii="Calibri" w:hAnsi="Calibri" w:cs="Calibri"/>
                <w:sz w:val="20"/>
                <w:szCs w:val="20"/>
                <w:lang w:val="en-AU"/>
              </w:rPr>
              <w:t xml:space="preserve">Provide </w:t>
            </w:r>
            <w:r w:rsidR="001B342A" w:rsidRPr="00DC6568">
              <w:rPr>
                <w:rFonts w:ascii="Calibri" w:hAnsi="Calibri" w:cs="Calibri"/>
                <w:sz w:val="20"/>
                <w:szCs w:val="20"/>
                <w:lang w:val="en-AU"/>
              </w:rPr>
              <w:t>factsheet / information material</w:t>
            </w:r>
            <w:r w:rsidR="001B342A" w:rsidRPr="00210B21">
              <w:rPr>
                <w:rFonts w:ascii="Calibri" w:hAnsi="Calibri" w:cs="Calibri"/>
                <w:sz w:val="20"/>
                <w:szCs w:val="20"/>
                <w:lang w:val="en-AU"/>
              </w:rPr>
              <w:t xml:space="preserve"> and s</w:t>
            </w:r>
            <w:r w:rsidR="00495309" w:rsidRPr="00210B21">
              <w:rPr>
                <w:rFonts w:ascii="Calibri" w:hAnsi="Calibri" w:cs="Calibri"/>
                <w:sz w:val="20"/>
                <w:szCs w:val="20"/>
                <w:lang w:val="en-AU"/>
              </w:rPr>
              <w:t xml:space="preserve">eek suggestions for which agency staff could sit on the Working Group, and request time is allocated for their involvement. </w:t>
            </w:r>
          </w:p>
          <w:p w14:paraId="3183DC6D" w14:textId="77777777" w:rsidR="00495309" w:rsidRPr="00210B21" w:rsidRDefault="00495309" w:rsidP="00495309">
            <w:pPr>
              <w:spacing w:after="60" w:line="259" w:lineRule="auto"/>
              <w:rPr>
                <w:rFonts w:ascii="Calibri" w:hAnsi="Calibri" w:cs="Calibri"/>
                <w:sz w:val="20"/>
                <w:szCs w:val="20"/>
                <w:lang w:val="en-AU"/>
              </w:rPr>
            </w:pPr>
          </w:p>
          <w:p w14:paraId="46172010" w14:textId="09005B6E" w:rsidR="00495309" w:rsidRPr="00210B21" w:rsidRDefault="00495309" w:rsidP="006B27DC">
            <w:pPr>
              <w:pStyle w:val="ListParagraph"/>
              <w:numPr>
                <w:ilvl w:val="0"/>
                <w:numId w:val="80"/>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A formal written </w:t>
            </w:r>
            <w:r w:rsidR="009F3B78" w:rsidRPr="00210B21">
              <w:rPr>
                <w:rFonts w:ascii="Calibri" w:hAnsi="Calibri" w:cs="Calibri"/>
                <w:sz w:val="20"/>
                <w:szCs w:val="20"/>
                <w:lang w:val="en-AU"/>
              </w:rPr>
              <w:t>letter of invitation</w:t>
            </w:r>
            <w:r w:rsidRPr="00210B21">
              <w:rPr>
                <w:rFonts w:ascii="Calibri" w:hAnsi="Calibri" w:cs="Calibri"/>
                <w:sz w:val="20"/>
                <w:szCs w:val="20"/>
                <w:lang w:val="en-AU"/>
              </w:rPr>
              <w:t xml:space="preserve"> </w:t>
            </w:r>
            <w:r w:rsidR="009F3B78" w:rsidRPr="00210B21">
              <w:rPr>
                <w:rFonts w:ascii="Calibri" w:hAnsi="Calibri" w:cs="Calibri"/>
                <w:sz w:val="20"/>
                <w:szCs w:val="20"/>
                <w:lang w:val="en-AU"/>
              </w:rPr>
              <w:t xml:space="preserve">briefly outline the </w:t>
            </w:r>
            <w:r w:rsidRPr="00210B21">
              <w:rPr>
                <w:rFonts w:ascii="Calibri" w:hAnsi="Calibri" w:cs="Calibri"/>
                <w:sz w:val="20"/>
                <w:szCs w:val="20"/>
                <w:lang w:val="en-AU"/>
              </w:rPr>
              <w:t>following:</w:t>
            </w:r>
          </w:p>
          <w:p w14:paraId="075B2296" w14:textId="42B18C7B" w:rsidR="00495309" w:rsidRPr="00210B21" w:rsidRDefault="00DC6568" w:rsidP="006B27DC">
            <w:pPr>
              <w:pStyle w:val="ListParagraph"/>
              <w:numPr>
                <w:ilvl w:val="1"/>
                <w:numId w:val="80"/>
              </w:numPr>
              <w:spacing w:after="60" w:line="259" w:lineRule="auto"/>
              <w:rPr>
                <w:rFonts w:ascii="Calibri" w:hAnsi="Calibri" w:cs="Calibri"/>
                <w:sz w:val="20"/>
                <w:szCs w:val="20"/>
                <w:lang w:val="en-AU"/>
              </w:rPr>
            </w:pPr>
            <w:r>
              <w:rPr>
                <w:rFonts w:ascii="Calibri" w:hAnsi="Calibri" w:cs="Calibri"/>
                <w:sz w:val="20"/>
                <w:szCs w:val="20"/>
                <w:lang w:val="en-AU"/>
              </w:rPr>
              <w:t>p</w:t>
            </w:r>
            <w:r w:rsidR="009F3B78" w:rsidRPr="00210B21">
              <w:rPr>
                <w:rFonts w:ascii="Calibri" w:hAnsi="Calibri" w:cs="Calibri"/>
                <w:sz w:val="20"/>
                <w:szCs w:val="20"/>
                <w:lang w:val="en-AU"/>
              </w:rPr>
              <w:t>urpose</w:t>
            </w:r>
            <w:r w:rsidR="00495309" w:rsidRPr="00210B21">
              <w:rPr>
                <w:rFonts w:ascii="Calibri" w:hAnsi="Calibri" w:cs="Calibri"/>
                <w:sz w:val="20"/>
                <w:szCs w:val="20"/>
                <w:lang w:val="en-AU"/>
              </w:rPr>
              <w:t xml:space="preserve"> of ARFD scheme, purpose of the Working Group</w:t>
            </w:r>
          </w:p>
          <w:p w14:paraId="132AD5B9" w14:textId="77777777" w:rsidR="00495309" w:rsidRPr="00210B21" w:rsidRDefault="009F3B78" w:rsidP="006B27DC">
            <w:pPr>
              <w:pStyle w:val="ListParagraph"/>
              <w:numPr>
                <w:ilvl w:val="1"/>
                <w:numId w:val="80"/>
              </w:numPr>
              <w:spacing w:after="60" w:line="259" w:lineRule="auto"/>
              <w:rPr>
                <w:rFonts w:ascii="Calibri" w:hAnsi="Calibri" w:cs="Calibri"/>
                <w:sz w:val="20"/>
                <w:szCs w:val="20"/>
                <w:lang w:val="en-AU"/>
              </w:rPr>
            </w:pPr>
            <w:r w:rsidRPr="00210B21">
              <w:rPr>
                <w:rFonts w:ascii="Calibri" w:hAnsi="Calibri" w:cs="Calibri"/>
                <w:sz w:val="20"/>
                <w:szCs w:val="20"/>
                <w:lang w:val="en-AU"/>
              </w:rPr>
              <w:t>anticipated commitment required</w:t>
            </w:r>
          </w:p>
          <w:p w14:paraId="6D7207A6" w14:textId="77777777" w:rsidR="00495309" w:rsidRPr="00210B21" w:rsidRDefault="009F3B78" w:rsidP="006B27DC">
            <w:pPr>
              <w:pStyle w:val="ListParagraph"/>
              <w:numPr>
                <w:ilvl w:val="1"/>
                <w:numId w:val="80"/>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date of first meeting </w:t>
            </w:r>
          </w:p>
          <w:p w14:paraId="0FC09FCC" w14:textId="103C1EB0" w:rsidR="009F3B78" w:rsidRPr="00210B21" w:rsidRDefault="009F3B78" w:rsidP="006B27DC">
            <w:pPr>
              <w:pStyle w:val="ListParagraph"/>
              <w:numPr>
                <w:ilvl w:val="1"/>
                <w:numId w:val="80"/>
              </w:numPr>
              <w:spacing w:after="60" w:line="259" w:lineRule="auto"/>
              <w:rPr>
                <w:rFonts w:ascii="Calibri" w:hAnsi="Calibri" w:cs="Calibri"/>
                <w:sz w:val="20"/>
                <w:szCs w:val="20"/>
                <w:lang w:val="en-AU"/>
              </w:rPr>
            </w:pPr>
            <w:r w:rsidRPr="00210B21">
              <w:rPr>
                <w:rFonts w:ascii="Calibri" w:hAnsi="Calibri" w:cs="Calibri"/>
                <w:sz w:val="20"/>
                <w:szCs w:val="20"/>
                <w:lang w:val="en-AU"/>
              </w:rPr>
              <w:t>key contact for response and questions.</w:t>
            </w:r>
          </w:p>
          <w:p w14:paraId="4F7C1500" w14:textId="77777777" w:rsidR="00495309" w:rsidRDefault="00495309" w:rsidP="002570AE">
            <w:pPr>
              <w:spacing w:after="60" w:line="259" w:lineRule="auto"/>
              <w:rPr>
                <w:rFonts w:ascii="Calibri" w:hAnsi="Calibri" w:cs="Calibri"/>
                <w:sz w:val="20"/>
                <w:szCs w:val="20"/>
                <w:lang w:val="en-AU"/>
              </w:rPr>
            </w:pPr>
          </w:p>
          <w:p w14:paraId="1D95F734" w14:textId="29436535" w:rsidR="00212220" w:rsidRPr="00210B21" w:rsidRDefault="00C5446C" w:rsidP="00495309">
            <w:pPr>
              <w:spacing w:after="60" w:line="259" w:lineRule="auto"/>
              <w:rPr>
                <w:rFonts w:ascii="Calibri" w:hAnsi="Calibri" w:cs="Calibri"/>
                <w:sz w:val="20"/>
                <w:szCs w:val="20"/>
                <w:lang w:val="en-AU"/>
              </w:rPr>
            </w:pPr>
            <w:r w:rsidRPr="00C5446C">
              <w:rPr>
                <w:rFonts w:ascii="Calibri" w:hAnsi="Calibri" w:cs="Calibri"/>
                <w:b/>
                <w:bCs/>
                <w:sz w:val="20"/>
                <w:szCs w:val="20"/>
                <w:lang w:val="en-AU"/>
              </w:rPr>
              <w:t xml:space="preserve">Note: </w:t>
            </w:r>
            <w:r w:rsidRPr="00C5446C">
              <w:rPr>
                <w:rFonts w:ascii="Calibri" w:hAnsi="Calibri" w:cs="Calibri"/>
                <w:sz w:val="20"/>
                <w:szCs w:val="20"/>
                <w:lang w:val="en-AU"/>
              </w:rPr>
              <w:t>It is recommended that being on the ARFD Working Group should be formally added to the annual workplan for the dedicated staff member(s) so their attendance can be part of their monthly activities and not an “added extra” that will commonly get pushed to the side as the “real job” takes over.</w:t>
            </w:r>
          </w:p>
          <w:p w14:paraId="602DD14C" w14:textId="340E3829" w:rsidR="00212220" w:rsidRPr="00210B21" w:rsidRDefault="00212220" w:rsidP="00495309">
            <w:pPr>
              <w:spacing w:after="60" w:line="259" w:lineRule="auto"/>
              <w:rPr>
                <w:rFonts w:ascii="Calibri" w:hAnsi="Calibri" w:cs="Calibri"/>
                <w:sz w:val="20"/>
                <w:szCs w:val="20"/>
                <w:lang w:val="en-AU"/>
              </w:rPr>
            </w:pPr>
          </w:p>
        </w:tc>
        <w:tc>
          <w:tcPr>
            <w:tcW w:w="5529" w:type="dxa"/>
            <w:gridSpan w:val="5"/>
          </w:tcPr>
          <w:p w14:paraId="5A3631FC" w14:textId="3E215FCE" w:rsidR="009F3B78" w:rsidRPr="00210B21" w:rsidRDefault="009F3B78" w:rsidP="003E739A">
            <w:pPr>
              <w:suppressAutoHyphens/>
              <w:spacing w:after="60" w:line="259" w:lineRule="auto"/>
              <w:rPr>
                <w:rFonts w:ascii="Calibri" w:eastAsia="Arial" w:hAnsi="Calibri" w:cs="Calibri"/>
                <w:b/>
                <w:bCs/>
                <w:sz w:val="20"/>
                <w:szCs w:val="20"/>
                <w:lang w:val="en-AU"/>
              </w:rPr>
            </w:pPr>
            <w:r w:rsidRPr="00210B21">
              <w:rPr>
                <w:rFonts w:ascii="Calibri" w:eastAsia="Arial" w:hAnsi="Calibri" w:cs="Calibri"/>
                <w:b/>
                <w:bCs/>
                <w:sz w:val="20"/>
                <w:szCs w:val="20"/>
                <w:lang w:val="en-AU"/>
              </w:rPr>
              <w:t xml:space="preserve">Maintaining momentum </w:t>
            </w:r>
            <w:r w:rsidR="00C5446C">
              <w:rPr>
                <w:rFonts w:ascii="Calibri" w:eastAsia="Arial" w:hAnsi="Calibri" w:cs="Calibri"/>
                <w:b/>
                <w:bCs/>
                <w:sz w:val="20"/>
                <w:szCs w:val="20"/>
                <w:lang w:val="en-AU"/>
              </w:rPr>
              <w:t>–</w:t>
            </w:r>
            <w:r w:rsidRPr="00210B21">
              <w:rPr>
                <w:rFonts w:ascii="Calibri" w:eastAsia="Arial" w:hAnsi="Calibri" w:cs="Calibri"/>
                <w:b/>
                <w:bCs/>
                <w:sz w:val="20"/>
                <w:szCs w:val="20"/>
                <w:lang w:val="en-AU"/>
              </w:rPr>
              <w:t xml:space="preserve"> </w:t>
            </w:r>
            <w:r w:rsidR="00C5446C" w:rsidRPr="00C5446C">
              <w:rPr>
                <w:rFonts w:ascii="Calibri" w:eastAsia="Arial" w:hAnsi="Calibri" w:cs="Calibri"/>
                <w:sz w:val="20"/>
                <w:szCs w:val="20"/>
                <w:lang w:val="en-AU"/>
              </w:rPr>
              <w:t xml:space="preserve">ways to keep </w:t>
            </w:r>
            <w:r w:rsidR="00DC6568">
              <w:rPr>
                <w:rFonts w:ascii="Calibri" w:eastAsia="Arial" w:hAnsi="Calibri" w:cs="Calibri"/>
                <w:sz w:val="20"/>
                <w:szCs w:val="20"/>
                <w:lang w:val="en-AU"/>
              </w:rPr>
              <w:t xml:space="preserve">the </w:t>
            </w:r>
            <w:r w:rsidR="00C5446C">
              <w:rPr>
                <w:rFonts w:ascii="Calibri" w:eastAsia="Arial" w:hAnsi="Calibri" w:cs="Calibri"/>
                <w:sz w:val="20"/>
                <w:szCs w:val="20"/>
                <w:lang w:val="en-AU"/>
              </w:rPr>
              <w:t>W</w:t>
            </w:r>
            <w:r w:rsidRPr="00210B21">
              <w:rPr>
                <w:rFonts w:ascii="Calibri" w:eastAsia="Arial" w:hAnsi="Calibri" w:cs="Calibri"/>
                <w:sz w:val="20"/>
                <w:szCs w:val="20"/>
                <w:lang w:val="en-AU"/>
              </w:rPr>
              <w:t xml:space="preserve">orking </w:t>
            </w:r>
            <w:r w:rsidR="00C5446C">
              <w:rPr>
                <w:rFonts w:ascii="Calibri" w:eastAsia="Arial" w:hAnsi="Calibri" w:cs="Calibri"/>
                <w:sz w:val="20"/>
                <w:szCs w:val="20"/>
                <w:lang w:val="en-AU"/>
              </w:rPr>
              <w:t>G</w:t>
            </w:r>
            <w:r w:rsidRPr="00210B21">
              <w:rPr>
                <w:rFonts w:ascii="Calibri" w:eastAsia="Arial" w:hAnsi="Calibri" w:cs="Calibri"/>
                <w:sz w:val="20"/>
                <w:szCs w:val="20"/>
                <w:lang w:val="en-AU"/>
              </w:rPr>
              <w:t>roup engaged</w:t>
            </w:r>
            <w:r w:rsidR="00C5446C">
              <w:rPr>
                <w:rFonts w:ascii="Calibri" w:eastAsia="Arial" w:hAnsi="Calibri" w:cs="Calibri"/>
                <w:sz w:val="20"/>
                <w:szCs w:val="20"/>
                <w:lang w:val="en-AU"/>
              </w:rPr>
              <w:t xml:space="preserve"> may include</w:t>
            </w:r>
            <w:r w:rsidRPr="00210B21">
              <w:rPr>
                <w:rFonts w:ascii="Calibri" w:eastAsia="Arial" w:hAnsi="Calibri" w:cs="Calibri"/>
                <w:sz w:val="20"/>
                <w:szCs w:val="20"/>
                <w:lang w:val="en-AU"/>
              </w:rPr>
              <w:t>:</w:t>
            </w:r>
          </w:p>
          <w:p w14:paraId="6C287074" w14:textId="54F080A3" w:rsidR="009F3B78" w:rsidRPr="00210B21" w:rsidRDefault="009318EC" w:rsidP="003E739A">
            <w:pPr>
              <w:numPr>
                <w:ilvl w:val="0"/>
                <w:numId w:val="18"/>
              </w:num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M</w:t>
            </w:r>
            <w:r w:rsidR="009F3B78" w:rsidRPr="00210B21">
              <w:rPr>
                <w:rFonts w:ascii="Calibri" w:eastAsia="Arial" w:hAnsi="Calibri" w:cs="Calibri"/>
                <w:sz w:val="20"/>
                <w:szCs w:val="20"/>
                <w:lang w:val="en-AU"/>
              </w:rPr>
              <w:t xml:space="preserve">eeting </w:t>
            </w:r>
            <w:r>
              <w:rPr>
                <w:rFonts w:ascii="Calibri" w:eastAsia="Arial" w:hAnsi="Calibri" w:cs="Calibri"/>
                <w:sz w:val="20"/>
                <w:szCs w:val="20"/>
                <w:lang w:val="en-AU"/>
              </w:rPr>
              <w:t>regularly</w:t>
            </w:r>
          </w:p>
          <w:p w14:paraId="666EFF29" w14:textId="2983D6A4" w:rsidR="009F3B78" w:rsidRPr="00210B21" w:rsidRDefault="009318EC" w:rsidP="003E739A">
            <w:pPr>
              <w:numPr>
                <w:ilvl w:val="0"/>
                <w:numId w:val="18"/>
              </w:num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 xml:space="preserve">Assign responsibilities and meaningful </w:t>
            </w:r>
            <w:r w:rsidR="009F3B78" w:rsidRPr="00210B21">
              <w:rPr>
                <w:rFonts w:ascii="Calibri" w:eastAsia="Arial" w:hAnsi="Calibri" w:cs="Calibri"/>
                <w:sz w:val="20"/>
                <w:szCs w:val="20"/>
                <w:lang w:val="en-AU"/>
              </w:rPr>
              <w:t>task</w:t>
            </w:r>
          </w:p>
          <w:p w14:paraId="4B3FACD3" w14:textId="57B762F3" w:rsidR="009F3B78" w:rsidRPr="00210B21" w:rsidRDefault="00C5446C" w:rsidP="003E739A">
            <w:pPr>
              <w:numPr>
                <w:ilvl w:val="0"/>
                <w:numId w:val="18"/>
              </w:num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Share p</w:t>
            </w:r>
            <w:r w:rsidR="009F3B78" w:rsidRPr="00210B21">
              <w:rPr>
                <w:rFonts w:ascii="Calibri" w:eastAsia="Arial" w:hAnsi="Calibri" w:cs="Calibri"/>
                <w:sz w:val="20"/>
                <w:szCs w:val="20"/>
                <w:lang w:val="en-AU"/>
              </w:rPr>
              <w:t>rogress reports</w:t>
            </w:r>
          </w:p>
          <w:p w14:paraId="64D5E7D4" w14:textId="71B3129B" w:rsidR="009F3B78" w:rsidRPr="00210B21" w:rsidRDefault="009F3B78" w:rsidP="003E739A">
            <w:pPr>
              <w:numPr>
                <w:ilvl w:val="0"/>
                <w:numId w:val="18"/>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Celebrate success</w:t>
            </w:r>
          </w:p>
          <w:p w14:paraId="58C34C17" w14:textId="77777777" w:rsidR="009F3B78" w:rsidRPr="00210B21" w:rsidRDefault="009F3B78" w:rsidP="003E739A">
            <w:pPr>
              <w:spacing w:after="60" w:line="259" w:lineRule="auto"/>
              <w:rPr>
                <w:rFonts w:ascii="Calibri" w:hAnsi="Calibri" w:cs="Calibri"/>
                <w:sz w:val="20"/>
                <w:szCs w:val="20"/>
                <w:lang w:val="en-AU"/>
              </w:rPr>
            </w:pPr>
          </w:p>
        </w:tc>
      </w:tr>
      <w:tr w:rsidR="00DD029C" w:rsidRPr="00210B21" w14:paraId="7FE6A17F" w14:textId="77777777" w:rsidTr="00293397">
        <w:tc>
          <w:tcPr>
            <w:tcW w:w="1838" w:type="dxa"/>
            <w:vMerge w:val="restart"/>
            <w:shd w:val="clear" w:color="auto" w:fill="FBE4D5" w:themeFill="accent2" w:themeFillTint="33"/>
          </w:tcPr>
          <w:p w14:paraId="1616477E" w14:textId="4148CBA5" w:rsidR="00DD029C" w:rsidRPr="00210B21" w:rsidRDefault="00DD029C" w:rsidP="009C77D6">
            <w:pPr>
              <w:pStyle w:val="ListParagraph"/>
              <w:numPr>
                <w:ilvl w:val="0"/>
                <w:numId w:val="57"/>
              </w:numPr>
              <w:spacing w:after="60" w:line="259" w:lineRule="auto"/>
              <w:rPr>
                <w:rFonts w:ascii="Calibri" w:hAnsi="Calibri" w:cs="Calibri"/>
                <w:b/>
                <w:bCs/>
                <w:sz w:val="20"/>
                <w:szCs w:val="20"/>
                <w:lang w:val="en-AU"/>
              </w:rPr>
            </w:pPr>
            <w:r>
              <w:rPr>
                <w:rFonts w:ascii="Calibri" w:hAnsi="Calibri" w:cs="Calibri"/>
                <w:b/>
                <w:bCs/>
                <w:sz w:val="20"/>
                <w:szCs w:val="20"/>
                <w:lang w:val="en-AU"/>
              </w:rPr>
              <w:t>D</w:t>
            </w:r>
            <w:r w:rsidRPr="00C5446C">
              <w:rPr>
                <w:rFonts w:ascii="Calibri" w:hAnsi="Calibri" w:cs="Calibri"/>
                <w:b/>
                <w:bCs/>
                <w:sz w:val="20"/>
                <w:szCs w:val="20"/>
                <w:lang w:val="en-AU"/>
              </w:rPr>
              <w:t>etermine agreed role and function</w:t>
            </w:r>
          </w:p>
        </w:tc>
        <w:tc>
          <w:tcPr>
            <w:tcW w:w="12758" w:type="dxa"/>
            <w:gridSpan w:val="10"/>
          </w:tcPr>
          <w:p w14:paraId="680D6990" w14:textId="3EACF774" w:rsidR="00DD029C" w:rsidRDefault="00AC0365" w:rsidP="003E739A">
            <w:pPr>
              <w:spacing w:after="60" w:line="259" w:lineRule="auto"/>
              <w:rPr>
                <w:rFonts w:ascii="Calibri" w:hAnsi="Calibri" w:cs="Calibri"/>
                <w:sz w:val="20"/>
                <w:szCs w:val="20"/>
                <w:lang w:val="en-AU"/>
              </w:rPr>
            </w:pPr>
            <w:r>
              <w:rPr>
                <w:rFonts w:ascii="Calibri" w:hAnsi="Calibri" w:cs="Calibri"/>
                <w:sz w:val="20"/>
                <w:szCs w:val="20"/>
                <w:lang w:val="en-AU"/>
              </w:rPr>
              <w:t xml:space="preserve">It is recommended for the Working Group to </w:t>
            </w:r>
            <w:r w:rsidR="00437516" w:rsidRPr="00437516">
              <w:rPr>
                <w:rFonts w:ascii="Calibri" w:hAnsi="Calibri" w:cs="Calibri"/>
                <w:sz w:val="20"/>
                <w:szCs w:val="20"/>
                <w:lang w:val="en-AU"/>
              </w:rPr>
              <w:t>agree to a clear mandate and roles and responsibility</w:t>
            </w:r>
            <w:r>
              <w:rPr>
                <w:rFonts w:ascii="Calibri" w:hAnsi="Calibri" w:cs="Calibri"/>
                <w:sz w:val="20"/>
                <w:szCs w:val="20"/>
                <w:lang w:val="en-AU"/>
              </w:rPr>
              <w:t xml:space="preserve">.  </w:t>
            </w:r>
            <w:r w:rsidR="00DD029C" w:rsidRPr="00210B21">
              <w:rPr>
                <w:rFonts w:ascii="Calibri" w:hAnsi="Calibri" w:cs="Calibri"/>
                <w:sz w:val="20"/>
                <w:szCs w:val="20"/>
                <w:lang w:val="en-AU"/>
              </w:rPr>
              <w:t>Consider establishing a Terms of Reference (ToR)/ Memorandum of Understanding (MoU) for the Working Group to set out:</w:t>
            </w:r>
          </w:p>
          <w:p w14:paraId="595AA776" w14:textId="77777777" w:rsidR="00865A88" w:rsidRPr="00210B21" w:rsidRDefault="00865A88" w:rsidP="003E739A">
            <w:pPr>
              <w:spacing w:after="60" w:line="259" w:lineRule="auto"/>
              <w:rPr>
                <w:rFonts w:ascii="Calibri" w:hAnsi="Calibri" w:cs="Calibri"/>
                <w:sz w:val="20"/>
                <w:szCs w:val="20"/>
                <w:lang w:val="en-AU"/>
              </w:rPr>
            </w:pPr>
          </w:p>
          <w:p w14:paraId="6597B4A4" w14:textId="41CE1ADC" w:rsidR="00DD029C" w:rsidRPr="00210B21" w:rsidRDefault="00DD029C" w:rsidP="003E739A">
            <w:pPr>
              <w:pStyle w:val="ListParagraph"/>
              <w:numPr>
                <w:ilvl w:val="0"/>
                <w:numId w:val="81"/>
              </w:numPr>
              <w:rPr>
                <w:rFonts w:ascii="Calibri" w:hAnsi="Calibri" w:cs="Calibri"/>
                <w:sz w:val="20"/>
                <w:szCs w:val="20"/>
                <w:lang w:val="en-AU"/>
              </w:rPr>
            </w:pPr>
            <w:r>
              <w:rPr>
                <w:rFonts w:ascii="Calibri" w:hAnsi="Calibri" w:cs="Calibri"/>
                <w:sz w:val="20"/>
                <w:szCs w:val="20"/>
                <w:lang w:val="en-AU"/>
              </w:rPr>
              <w:t xml:space="preserve">Purpose / </w:t>
            </w:r>
            <w:r w:rsidRPr="00210B21">
              <w:rPr>
                <w:rFonts w:ascii="Calibri" w:hAnsi="Calibri" w:cs="Calibri"/>
                <w:sz w:val="20"/>
                <w:szCs w:val="20"/>
                <w:lang w:val="en-AU"/>
              </w:rPr>
              <w:t>Vision for ARFD for country</w:t>
            </w:r>
          </w:p>
          <w:p w14:paraId="1A2F66D4" w14:textId="1AE93620" w:rsidR="00DD029C" w:rsidRDefault="00DD029C" w:rsidP="003E739A">
            <w:pPr>
              <w:pStyle w:val="ListParagraph"/>
              <w:numPr>
                <w:ilvl w:val="0"/>
                <w:numId w:val="81"/>
              </w:numPr>
              <w:rPr>
                <w:rFonts w:ascii="Calibri" w:hAnsi="Calibri" w:cs="Calibri"/>
                <w:sz w:val="20"/>
                <w:szCs w:val="20"/>
                <w:lang w:val="en-AU"/>
              </w:rPr>
            </w:pPr>
            <w:r w:rsidRPr="00210B21">
              <w:rPr>
                <w:rFonts w:ascii="Calibri" w:hAnsi="Calibri" w:cs="Calibri"/>
                <w:sz w:val="20"/>
                <w:szCs w:val="20"/>
                <w:lang w:val="en-AU"/>
              </w:rPr>
              <w:t xml:space="preserve">Purpose </w:t>
            </w:r>
            <w:r>
              <w:rPr>
                <w:rFonts w:ascii="Calibri" w:hAnsi="Calibri" w:cs="Calibri"/>
                <w:sz w:val="20"/>
                <w:szCs w:val="20"/>
                <w:lang w:val="en-AU"/>
              </w:rPr>
              <w:t xml:space="preserve">/ </w:t>
            </w:r>
            <w:r w:rsidRPr="00210B21">
              <w:rPr>
                <w:rFonts w:ascii="Calibri" w:hAnsi="Calibri" w:cs="Calibri"/>
                <w:sz w:val="20"/>
                <w:szCs w:val="20"/>
                <w:lang w:val="en-AU"/>
              </w:rPr>
              <w:t xml:space="preserve">Objectives of Working Group – so there is a clear, shared understanding of what the purpose </w:t>
            </w:r>
            <w:r>
              <w:rPr>
                <w:rFonts w:ascii="Calibri" w:hAnsi="Calibri" w:cs="Calibri"/>
                <w:sz w:val="20"/>
                <w:szCs w:val="20"/>
                <w:lang w:val="en-AU"/>
              </w:rPr>
              <w:t xml:space="preserve">of the groups </w:t>
            </w:r>
            <w:r w:rsidRPr="00210B21">
              <w:rPr>
                <w:rFonts w:ascii="Calibri" w:hAnsi="Calibri" w:cs="Calibri"/>
                <w:sz w:val="20"/>
                <w:szCs w:val="20"/>
                <w:lang w:val="en-AU"/>
              </w:rPr>
              <w:t>is</w:t>
            </w:r>
          </w:p>
          <w:p w14:paraId="07F9F709" w14:textId="7FCE390C" w:rsidR="00DD029C" w:rsidRPr="00210B21" w:rsidRDefault="00DD029C" w:rsidP="003E739A">
            <w:pPr>
              <w:pStyle w:val="ListParagraph"/>
              <w:numPr>
                <w:ilvl w:val="0"/>
                <w:numId w:val="81"/>
              </w:numPr>
              <w:rPr>
                <w:rFonts w:ascii="Calibri" w:hAnsi="Calibri" w:cs="Calibri"/>
                <w:sz w:val="20"/>
                <w:szCs w:val="20"/>
                <w:lang w:val="en-AU"/>
              </w:rPr>
            </w:pPr>
            <w:r>
              <w:rPr>
                <w:rFonts w:ascii="Calibri" w:hAnsi="Calibri" w:cs="Calibri"/>
                <w:sz w:val="20"/>
                <w:szCs w:val="20"/>
                <w:lang w:val="en-AU"/>
              </w:rPr>
              <w:t>Scope and P</w:t>
            </w:r>
            <w:r w:rsidRPr="00210B21">
              <w:rPr>
                <w:rFonts w:ascii="Calibri" w:hAnsi="Calibri" w:cs="Calibri"/>
                <w:sz w:val="20"/>
                <w:szCs w:val="20"/>
                <w:lang w:val="en-AU"/>
              </w:rPr>
              <w:t xml:space="preserve">arameters </w:t>
            </w:r>
            <w:r w:rsidRPr="00DD029C">
              <w:rPr>
                <w:rFonts w:ascii="Calibri" w:hAnsi="Calibri" w:cs="Calibri"/>
                <w:sz w:val="20"/>
                <w:szCs w:val="20"/>
                <w:lang w:val="en-AU"/>
              </w:rPr>
              <w:t xml:space="preserve">of </w:t>
            </w:r>
            <w:r>
              <w:rPr>
                <w:rFonts w:ascii="Calibri" w:hAnsi="Calibri" w:cs="Calibri"/>
                <w:sz w:val="20"/>
                <w:szCs w:val="20"/>
                <w:lang w:val="en-AU"/>
              </w:rPr>
              <w:t xml:space="preserve">ARFD and/or </w:t>
            </w:r>
            <w:r w:rsidRPr="00DD029C">
              <w:rPr>
                <w:rFonts w:ascii="Calibri" w:hAnsi="Calibri" w:cs="Calibri"/>
                <w:sz w:val="20"/>
                <w:szCs w:val="20"/>
                <w:lang w:val="en-AU"/>
              </w:rPr>
              <w:t xml:space="preserve">Working Group </w:t>
            </w:r>
            <w:r w:rsidRPr="00210B21">
              <w:rPr>
                <w:rFonts w:ascii="Calibri" w:hAnsi="Calibri" w:cs="Calibri"/>
                <w:sz w:val="20"/>
                <w:szCs w:val="20"/>
                <w:lang w:val="en-AU"/>
              </w:rPr>
              <w:t xml:space="preserve">– </w:t>
            </w:r>
            <w:r>
              <w:rPr>
                <w:rFonts w:ascii="Calibri" w:hAnsi="Calibri" w:cs="Calibri"/>
                <w:sz w:val="20"/>
                <w:szCs w:val="20"/>
                <w:lang w:val="en-AU"/>
              </w:rPr>
              <w:t>so there is a clear</w:t>
            </w:r>
            <w:r w:rsidRPr="00DD029C">
              <w:rPr>
                <w:rFonts w:ascii="Calibri" w:hAnsi="Calibri" w:cs="Calibri"/>
                <w:sz w:val="20"/>
                <w:szCs w:val="20"/>
                <w:lang w:val="en-AU"/>
              </w:rPr>
              <w:t>, shared understanding of what the</w:t>
            </w:r>
            <w:r>
              <w:rPr>
                <w:rFonts w:ascii="Calibri" w:hAnsi="Calibri" w:cs="Calibri"/>
                <w:sz w:val="20"/>
                <w:szCs w:val="20"/>
                <w:lang w:val="en-AU"/>
              </w:rPr>
              <w:t xml:space="preserve"> group is expected to undertake and any parameters to consider in decision making</w:t>
            </w:r>
          </w:p>
          <w:p w14:paraId="372F3ABD" w14:textId="256F6FE1" w:rsidR="00DD029C" w:rsidRPr="00210B21" w:rsidRDefault="00DD029C" w:rsidP="003E739A">
            <w:pPr>
              <w:pStyle w:val="ListParagraph"/>
              <w:numPr>
                <w:ilvl w:val="0"/>
                <w:numId w:val="81"/>
              </w:numPr>
              <w:spacing w:after="60" w:line="259" w:lineRule="auto"/>
              <w:rPr>
                <w:rFonts w:ascii="Calibri" w:hAnsi="Calibri" w:cs="Calibri"/>
                <w:sz w:val="20"/>
                <w:szCs w:val="20"/>
                <w:lang w:val="en-AU"/>
              </w:rPr>
            </w:pPr>
            <w:r w:rsidRPr="00210B21">
              <w:rPr>
                <w:rFonts w:ascii="Calibri" w:hAnsi="Calibri" w:cs="Calibri"/>
                <w:sz w:val="20"/>
                <w:szCs w:val="20"/>
                <w:lang w:val="en-AU"/>
              </w:rPr>
              <w:t>Values – confidentiality, how communicate with each other, respect others views and perspectives</w:t>
            </w:r>
          </w:p>
          <w:p w14:paraId="1B86C6A0" w14:textId="3F23E195" w:rsidR="00DD029C" w:rsidRPr="00210B21" w:rsidRDefault="00DD029C" w:rsidP="003E739A">
            <w:pPr>
              <w:pStyle w:val="ListParagraph"/>
              <w:numPr>
                <w:ilvl w:val="0"/>
                <w:numId w:val="81"/>
              </w:numPr>
              <w:spacing w:after="60" w:line="259" w:lineRule="auto"/>
              <w:rPr>
                <w:rFonts w:ascii="Calibri" w:hAnsi="Calibri" w:cs="Calibri"/>
                <w:sz w:val="20"/>
                <w:szCs w:val="20"/>
                <w:lang w:val="en-AU"/>
              </w:rPr>
            </w:pPr>
            <w:r w:rsidRPr="00210B21">
              <w:rPr>
                <w:rFonts w:ascii="Calibri" w:hAnsi="Calibri" w:cs="Calibri"/>
                <w:sz w:val="20"/>
                <w:szCs w:val="20"/>
                <w:lang w:val="en-AU"/>
              </w:rPr>
              <w:t>Expectations – time commitment, data requests from department, what activities/tasks may be required, decisions needed to inform the policy</w:t>
            </w:r>
          </w:p>
          <w:p w14:paraId="4080307B" w14:textId="5E91D89C" w:rsidR="00DD029C" w:rsidRPr="00210B21" w:rsidRDefault="00DD029C" w:rsidP="003E739A">
            <w:pPr>
              <w:pStyle w:val="ListParagraph"/>
              <w:numPr>
                <w:ilvl w:val="0"/>
                <w:numId w:val="81"/>
              </w:numPr>
              <w:spacing w:after="60" w:line="259" w:lineRule="auto"/>
              <w:rPr>
                <w:rFonts w:ascii="Calibri" w:hAnsi="Calibri" w:cs="Calibri"/>
                <w:sz w:val="20"/>
                <w:szCs w:val="20"/>
                <w:lang w:val="en-AU"/>
              </w:rPr>
            </w:pPr>
            <w:r w:rsidRPr="00210B21">
              <w:rPr>
                <w:rFonts w:ascii="Calibri" w:hAnsi="Calibri" w:cs="Calibri"/>
                <w:sz w:val="20"/>
                <w:szCs w:val="20"/>
                <w:lang w:val="en-AU"/>
              </w:rPr>
              <w:t>Membership and Term – how to give up seat, how to select replacements</w:t>
            </w:r>
          </w:p>
          <w:p w14:paraId="10D0A74B" w14:textId="1C2FBD74" w:rsidR="00DD029C" w:rsidRPr="00210B21" w:rsidRDefault="00DD029C" w:rsidP="003E739A">
            <w:pPr>
              <w:pStyle w:val="ListParagraph"/>
              <w:numPr>
                <w:ilvl w:val="0"/>
                <w:numId w:val="81"/>
              </w:numPr>
              <w:spacing w:after="60" w:line="259" w:lineRule="auto"/>
              <w:rPr>
                <w:rFonts w:ascii="Calibri" w:hAnsi="Calibri" w:cs="Calibri"/>
                <w:sz w:val="20"/>
                <w:szCs w:val="20"/>
                <w:lang w:val="en-AU"/>
              </w:rPr>
            </w:pPr>
            <w:r w:rsidRPr="00210B21">
              <w:rPr>
                <w:rFonts w:ascii="Calibri" w:hAnsi="Calibri" w:cs="Calibri"/>
                <w:sz w:val="20"/>
                <w:szCs w:val="20"/>
                <w:lang w:val="en-AU"/>
              </w:rPr>
              <w:t>Meeting schedules and location</w:t>
            </w:r>
          </w:p>
          <w:p w14:paraId="2BB69AA0" w14:textId="77777777" w:rsidR="00DD029C" w:rsidRDefault="00DD029C" w:rsidP="003E739A">
            <w:pPr>
              <w:spacing w:after="240" w:line="259" w:lineRule="auto"/>
              <w:rPr>
                <w:rFonts w:ascii="Calibri" w:eastAsia="Arial" w:hAnsi="Calibri" w:cs="Calibri"/>
                <w:b/>
                <w:bCs/>
                <w:sz w:val="20"/>
                <w:szCs w:val="20"/>
                <w:lang w:val="en-AU"/>
              </w:rPr>
            </w:pPr>
          </w:p>
          <w:p w14:paraId="75E452AF" w14:textId="77777777" w:rsidR="00865A88" w:rsidRDefault="00865A88" w:rsidP="003E739A">
            <w:pPr>
              <w:spacing w:after="240" w:line="259" w:lineRule="auto"/>
              <w:rPr>
                <w:rFonts w:ascii="Calibri" w:eastAsia="Arial" w:hAnsi="Calibri" w:cs="Calibri"/>
                <w:b/>
                <w:bCs/>
                <w:sz w:val="20"/>
                <w:szCs w:val="20"/>
                <w:lang w:val="en-AU"/>
              </w:rPr>
            </w:pPr>
          </w:p>
          <w:p w14:paraId="69C9DB15" w14:textId="3029A1B7" w:rsidR="00865A88" w:rsidRPr="00DD029C" w:rsidRDefault="00865A88" w:rsidP="003E739A">
            <w:pPr>
              <w:spacing w:after="240" w:line="259" w:lineRule="auto"/>
              <w:rPr>
                <w:rFonts w:ascii="Calibri" w:eastAsia="Arial" w:hAnsi="Calibri" w:cs="Calibri"/>
                <w:b/>
                <w:bCs/>
                <w:sz w:val="20"/>
                <w:szCs w:val="20"/>
                <w:lang w:val="en-AU"/>
              </w:rPr>
            </w:pPr>
          </w:p>
        </w:tc>
      </w:tr>
      <w:tr w:rsidR="00873B4A" w:rsidRPr="00210B21" w14:paraId="6339C8D9" w14:textId="77777777" w:rsidTr="00293397">
        <w:tc>
          <w:tcPr>
            <w:tcW w:w="1838" w:type="dxa"/>
            <w:vMerge/>
            <w:shd w:val="clear" w:color="auto" w:fill="FBE4D5" w:themeFill="accent2" w:themeFillTint="33"/>
          </w:tcPr>
          <w:p w14:paraId="11461B10" w14:textId="77777777" w:rsidR="00873B4A" w:rsidRDefault="00873B4A" w:rsidP="009C77D6">
            <w:pPr>
              <w:pStyle w:val="ListParagraph"/>
              <w:numPr>
                <w:ilvl w:val="0"/>
                <w:numId w:val="57"/>
              </w:numPr>
              <w:spacing w:after="60" w:line="259" w:lineRule="auto"/>
              <w:rPr>
                <w:rFonts w:ascii="Calibri" w:hAnsi="Calibri" w:cs="Calibri"/>
                <w:b/>
                <w:bCs/>
                <w:sz w:val="20"/>
                <w:szCs w:val="20"/>
                <w:lang w:val="en-AU"/>
              </w:rPr>
            </w:pPr>
          </w:p>
        </w:tc>
        <w:tc>
          <w:tcPr>
            <w:tcW w:w="12758" w:type="dxa"/>
            <w:gridSpan w:val="10"/>
          </w:tcPr>
          <w:p w14:paraId="6B497D4C" w14:textId="0C9E0286" w:rsidR="00873B4A" w:rsidRPr="00865A88" w:rsidRDefault="00873B4A" w:rsidP="00B057FC">
            <w:pPr>
              <w:spacing w:after="60" w:line="259" w:lineRule="auto"/>
              <w:jc w:val="center"/>
              <w:rPr>
                <w:rFonts w:ascii="Calibri" w:hAnsi="Calibri" w:cs="Calibri"/>
                <w:b/>
                <w:bCs/>
                <w:i/>
                <w:iCs/>
                <w:sz w:val="20"/>
                <w:szCs w:val="20"/>
                <w:lang w:val="en-AU"/>
              </w:rPr>
            </w:pPr>
            <w:r w:rsidRPr="00865A88">
              <w:rPr>
                <w:rFonts w:ascii="Calibri" w:hAnsi="Calibri" w:cs="Calibri"/>
                <w:b/>
                <w:bCs/>
                <w:i/>
                <w:iCs/>
                <w:sz w:val="20"/>
                <w:szCs w:val="20"/>
                <w:lang w:val="en-AU"/>
              </w:rPr>
              <w:t>A Working Group Terms of Reference may follow this framework:</w:t>
            </w:r>
          </w:p>
          <w:tbl>
            <w:tblPr>
              <w:tblStyle w:val="TableGrid"/>
              <w:tblW w:w="0" w:type="auto"/>
              <w:tblLook w:val="04A0" w:firstRow="1" w:lastRow="0" w:firstColumn="1" w:lastColumn="0" w:noHBand="0" w:noVBand="1"/>
            </w:tblPr>
            <w:tblGrid>
              <w:gridCol w:w="1774"/>
              <w:gridCol w:w="4792"/>
              <w:gridCol w:w="5460"/>
            </w:tblGrid>
            <w:tr w:rsidR="00873B4A" w:rsidRPr="00210B21" w14:paraId="6289DB3B" w14:textId="77777777" w:rsidTr="00873B4A">
              <w:tc>
                <w:tcPr>
                  <w:tcW w:w="1774" w:type="dxa"/>
                </w:tcPr>
                <w:p w14:paraId="4C8C2314" w14:textId="77777777" w:rsidR="00873B4A" w:rsidRPr="00210B21" w:rsidRDefault="00873B4A" w:rsidP="00B057FC">
                  <w:pPr>
                    <w:spacing w:after="60" w:line="259" w:lineRule="auto"/>
                    <w:ind w:left="360"/>
                    <w:jc w:val="center"/>
                    <w:rPr>
                      <w:rFonts w:ascii="Calibri" w:hAnsi="Calibri" w:cs="Calibri"/>
                      <w:sz w:val="20"/>
                      <w:szCs w:val="20"/>
                      <w:lang w:val="en-AU"/>
                    </w:rPr>
                  </w:pPr>
                </w:p>
              </w:tc>
              <w:tc>
                <w:tcPr>
                  <w:tcW w:w="4792" w:type="dxa"/>
                </w:tcPr>
                <w:p w14:paraId="372A96D9" w14:textId="21442D5F" w:rsidR="00873B4A" w:rsidRPr="00210B21" w:rsidRDefault="00AC0365" w:rsidP="00B057FC">
                  <w:pPr>
                    <w:spacing w:after="60" w:line="259" w:lineRule="auto"/>
                    <w:jc w:val="center"/>
                    <w:rPr>
                      <w:rFonts w:ascii="Calibri" w:hAnsi="Calibri" w:cs="Calibri"/>
                      <w:b/>
                      <w:bCs/>
                      <w:sz w:val="20"/>
                      <w:szCs w:val="20"/>
                      <w:lang w:val="en-AU"/>
                    </w:rPr>
                  </w:pPr>
                  <w:r w:rsidRPr="00AC0365">
                    <w:rPr>
                      <w:rFonts w:ascii="Calibri" w:hAnsi="Calibri" w:cs="Calibri"/>
                      <w:b/>
                      <w:bCs/>
                      <w:sz w:val="20"/>
                      <w:szCs w:val="20"/>
                      <w:lang w:val="en-AU"/>
                    </w:rPr>
                    <w:t xml:space="preserve">Terms of Reference </w:t>
                  </w:r>
                  <w:r w:rsidR="00873B4A" w:rsidRPr="00210B21">
                    <w:rPr>
                      <w:rFonts w:ascii="Calibri" w:hAnsi="Calibri" w:cs="Calibri"/>
                      <w:b/>
                      <w:bCs/>
                      <w:sz w:val="20"/>
                      <w:szCs w:val="20"/>
                      <w:lang w:val="en-AU"/>
                    </w:rPr>
                    <w:t>Text</w:t>
                  </w:r>
                </w:p>
              </w:tc>
              <w:tc>
                <w:tcPr>
                  <w:tcW w:w="5460" w:type="dxa"/>
                </w:tcPr>
                <w:p w14:paraId="77E9E1D7" w14:textId="77777777" w:rsidR="00873B4A" w:rsidRPr="00DD029C" w:rsidRDefault="00873B4A" w:rsidP="003E739A">
                  <w:pPr>
                    <w:spacing w:after="60" w:line="259" w:lineRule="auto"/>
                    <w:rPr>
                      <w:rFonts w:ascii="Calibri" w:hAnsi="Calibri" w:cs="Calibri"/>
                      <w:b/>
                      <w:bCs/>
                      <w:i/>
                      <w:iCs/>
                      <w:color w:val="44546A" w:themeColor="text2"/>
                      <w:sz w:val="20"/>
                      <w:szCs w:val="20"/>
                      <w:lang w:val="en-AU"/>
                    </w:rPr>
                  </w:pPr>
                  <w:r w:rsidRPr="00DD029C">
                    <w:rPr>
                      <w:rFonts w:ascii="Calibri" w:hAnsi="Calibri" w:cs="Calibri"/>
                      <w:b/>
                      <w:bCs/>
                      <w:i/>
                      <w:iCs/>
                      <w:color w:val="44546A" w:themeColor="text2"/>
                      <w:sz w:val="20"/>
                      <w:szCs w:val="20"/>
                      <w:lang w:val="en-AU"/>
                    </w:rPr>
                    <w:t>Example Text</w:t>
                  </w:r>
                </w:p>
              </w:tc>
            </w:tr>
            <w:tr w:rsidR="00873B4A" w:rsidRPr="00210B21" w14:paraId="4EAFE8FC" w14:textId="77777777" w:rsidTr="00873B4A">
              <w:tc>
                <w:tcPr>
                  <w:tcW w:w="1774" w:type="dxa"/>
                </w:tcPr>
                <w:p w14:paraId="5DAC5673" w14:textId="3DA25E20" w:rsidR="00873B4A" w:rsidRPr="00210B21" w:rsidRDefault="00873B4A" w:rsidP="00B057FC">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Title</w:t>
                  </w:r>
                </w:p>
              </w:tc>
              <w:tc>
                <w:tcPr>
                  <w:tcW w:w="4792" w:type="dxa"/>
                </w:tcPr>
                <w:p w14:paraId="377D68D2"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78ACBAA7" w14:textId="1FFE79B5" w:rsidR="00873B4A" w:rsidRPr="00DD029C" w:rsidRDefault="00873B4A"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[COUNTRY</w:t>
                  </w:r>
                  <w:r w:rsidR="00234B30">
                    <w:rPr>
                      <w:rFonts w:ascii="Calibri" w:hAnsi="Calibri" w:cs="Calibri"/>
                      <w:i/>
                      <w:iCs/>
                      <w:color w:val="44546A" w:themeColor="text2"/>
                      <w:sz w:val="20"/>
                      <w:szCs w:val="20"/>
                      <w:lang w:val="en-AU"/>
                    </w:rPr>
                    <w:t xml:space="preserve"> NAME</w:t>
                  </w:r>
                  <w:r w:rsidRPr="00DD029C">
                    <w:rPr>
                      <w:rFonts w:ascii="Calibri" w:hAnsi="Calibri" w:cs="Calibri"/>
                      <w:i/>
                      <w:iCs/>
                      <w:color w:val="44546A" w:themeColor="text2"/>
                      <w:sz w:val="20"/>
                      <w:szCs w:val="20"/>
                      <w:lang w:val="en-AU"/>
                    </w:rPr>
                    <w:t>] ADVANCED RECOVERY FEE AND DEPOSIT SCHEME WORKING GROUP</w:t>
                  </w:r>
                </w:p>
                <w:p w14:paraId="612B2178" w14:textId="158180E5" w:rsidR="00873B4A" w:rsidRPr="00DD029C" w:rsidRDefault="00873B4A" w:rsidP="003E739A">
                  <w:pPr>
                    <w:spacing w:after="60" w:line="259" w:lineRule="auto"/>
                    <w:rPr>
                      <w:rFonts w:ascii="Calibri" w:hAnsi="Calibri" w:cs="Calibri"/>
                      <w:i/>
                      <w:iCs/>
                      <w:color w:val="44546A" w:themeColor="text2"/>
                      <w:sz w:val="20"/>
                      <w:szCs w:val="20"/>
                      <w:highlight w:val="yellow"/>
                      <w:lang w:val="en-AU"/>
                    </w:rPr>
                  </w:pPr>
                  <w:r w:rsidRPr="00DD029C">
                    <w:rPr>
                      <w:rFonts w:ascii="Calibri" w:hAnsi="Calibri" w:cs="Calibri"/>
                      <w:i/>
                      <w:iCs/>
                      <w:color w:val="44546A" w:themeColor="text2"/>
                      <w:sz w:val="20"/>
                      <w:szCs w:val="20"/>
                      <w:lang w:val="en-AU"/>
                    </w:rPr>
                    <w:t>TERMS OF REFERENCE</w:t>
                  </w:r>
                </w:p>
              </w:tc>
            </w:tr>
            <w:tr w:rsidR="00873B4A" w:rsidRPr="00210B21" w14:paraId="4AC529B6" w14:textId="77777777" w:rsidTr="00873B4A">
              <w:tc>
                <w:tcPr>
                  <w:tcW w:w="1774" w:type="dxa"/>
                </w:tcPr>
                <w:p w14:paraId="11A8EA65" w14:textId="09D8A5DC" w:rsidR="00873B4A" w:rsidRDefault="00873B4A" w:rsidP="00B057FC">
                  <w:pPr>
                    <w:spacing w:after="60" w:line="259" w:lineRule="auto"/>
                    <w:jc w:val="center"/>
                    <w:rPr>
                      <w:rFonts w:ascii="Calibri" w:hAnsi="Calibri" w:cs="Calibri"/>
                      <w:b/>
                      <w:bCs/>
                      <w:sz w:val="20"/>
                      <w:szCs w:val="20"/>
                      <w:lang w:val="en-AU"/>
                    </w:rPr>
                  </w:pPr>
                  <w:r w:rsidRPr="00873B4A">
                    <w:rPr>
                      <w:rFonts w:ascii="Calibri" w:hAnsi="Calibri" w:cs="Calibri"/>
                      <w:b/>
                      <w:bCs/>
                      <w:sz w:val="20"/>
                      <w:szCs w:val="20"/>
                      <w:lang w:val="en-AU"/>
                    </w:rPr>
                    <w:t>Purpose</w:t>
                  </w:r>
                  <w:r w:rsidR="00B07676">
                    <w:rPr>
                      <w:rFonts w:ascii="Calibri" w:hAnsi="Calibri" w:cs="Calibri"/>
                      <w:b/>
                      <w:bCs/>
                      <w:sz w:val="20"/>
                      <w:szCs w:val="20"/>
                      <w:lang w:val="en-AU"/>
                    </w:rPr>
                    <w:t xml:space="preserve"> / Vision</w:t>
                  </w:r>
                  <w:r>
                    <w:rPr>
                      <w:rFonts w:ascii="Calibri" w:hAnsi="Calibri" w:cs="Calibri"/>
                      <w:b/>
                      <w:bCs/>
                      <w:sz w:val="20"/>
                      <w:szCs w:val="20"/>
                      <w:lang w:val="en-AU"/>
                    </w:rPr>
                    <w:t xml:space="preserve"> of ARFD</w:t>
                  </w:r>
                </w:p>
              </w:tc>
              <w:tc>
                <w:tcPr>
                  <w:tcW w:w="4792" w:type="dxa"/>
                </w:tcPr>
                <w:p w14:paraId="1834D6BF"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2DB86734" w14:textId="77777777" w:rsidR="00873B4A" w:rsidRPr="00DD029C" w:rsidRDefault="00873B4A" w:rsidP="003E739A">
                  <w:pPr>
                    <w:spacing w:after="24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The goals of an ARFD Scheme in [COUNTRY] is to improve rates of recycling through the provision of two elements:</w:t>
                  </w:r>
                </w:p>
                <w:p w14:paraId="165BF834" w14:textId="6E83CA61" w:rsidR="00873B4A" w:rsidRPr="00DD029C" w:rsidRDefault="00873B4A" w:rsidP="003E739A">
                  <w:pPr>
                    <w:pStyle w:val="ListParagraph"/>
                    <w:numPr>
                      <w:ilvl w:val="0"/>
                      <w:numId w:val="61"/>
                    </w:numPr>
                    <w:spacing w:after="24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an incentive for consumers to recycle (by providing an immediate financial reward (the refund of their “deposit”) when they drop items at a depot), changing behaviour away from littering, burning, or disposing to landfill</w:t>
                  </w:r>
                </w:p>
                <w:p w14:paraId="614DB336" w14:textId="50F7D0C4" w:rsidR="00873B4A" w:rsidRPr="00DD029C" w:rsidRDefault="00873B4A" w:rsidP="003E739A">
                  <w:pPr>
                    <w:pStyle w:val="ListParagraph"/>
                    <w:numPr>
                      <w:ilvl w:val="0"/>
                      <w:numId w:val="61"/>
                    </w:numPr>
                    <w:spacing w:after="24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a self-sustainable funding source for governments/recyclers to undertake the collection, transport, processing, and export/recycling of recoverable materials (using the “fee” component which is calculated as the true cost of recycling), providing an economically viable ability to undertake recycling activities long term, not reliant on variable government funds</w:t>
                  </w:r>
                </w:p>
                <w:p w14:paraId="3E1F1DC0" w14:textId="68C597B5" w:rsidR="00873B4A" w:rsidRPr="00DD029C" w:rsidRDefault="00873B4A"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[Other goals of the ARFD scheme include (from Step 1)]</w:t>
                  </w:r>
                </w:p>
              </w:tc>
            </w:tr>
            <w:tr w:rsidR="00873B4A" w:rsidRPr="00210B21" w14:paraId="66E5CCA7" w14:textId="77777777" w:rsidTr="00873B4A">
              <w:tc>
                <w:tcPr>
                  <w:tcW w:w="1774" w:type="dxa"/>
                </w:tcPr>
                <w:p w14:paraId="530E90B0" w14:textId="4E10CDD6" w:rsidR="00873B4A" w:rsidRDefault="00873B4A" w:rsidP="00B057FC">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Purpose </w:t>
                  </w:r>
                  <w:r w:rsidR="00DD029C">
                    <w:rPr>
                      <w:rFonts w:ascii="Calibri" w:hAnsi="Calibri" w:cs="Calibri"/>
                      <w:b/>
                      <w:bCs/>
                      <w:sz w:val="20"/>
                      <w:szCs w:val="20"/>
                      <w:lang w:val="en-AU"/>
                    </w:rPr>
                    <w:t xml:space="preserve">/ </w:t>
                  </w:r>
                  <w:r w:rsidR="00DD029C" w:rsidRPr="00DD029C">
                    <w:rPr>
                      <w:rFonts w:ascii="Calibri" w:hAnsi="Calibri" w:cs="Calibri"/>
                      <w:b/>
                      <w:bCs/>
                      <w:sz w:val="20"/>
                      <w:szCs w:val="20"/>
                      <w:lang w:val="en-AU"/>
                    </w:rPr>
                    <w:t xml:space="preserve">Objectives </w:t>
                  </w:r>
                  <w:r>
                    <w:rPr>
                      <w:rFonts w:ascii="Calibri" w:hAnsi="Calibri" w:cs="Calibri"/>
                      <w:b/>
                      <w:bCs/>
                      <w:sz w:val="20"/>
                      <w:szCs w:val="20"/>
                      <w:lang w:val="en-AU"/>
                    </w:rPr>
                    <w:t>of Working Group</w:t>
                  </w:r>
                </w:p>
              </w:tc>
              <w:tc>
                <w:tcPr>
                  <w:tcW w:w="4792" w:type="dxa"/>
                </w:tcPr>
                <w:p w14:paraId="70D19251"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1E1D80C1" w14:textId="19DBAAC1" w:rsidR="00873B4A" w:rsidRPr="00DD029C" w:rsidRDefault="00873B4A"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To work as a collective group with diversity of perspectives towards the design and implementation of an ARFD for [country].</w:t>
                  </w:r>
                </w:p>
                <w:p w14:paraId="000D659E" w14:textId="3386F8A2" w:rsidR="00873B4A" w:rsidRPr="00DD029C" w:rsidRDefault="00873B4A"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[add specific requirements… i.e.,</w:t>
                  </w:r>
                </w:p>
                <w:p w14:paraId="0AE9B42F" w14:textId="35B51C59" w:rsidR="00873B4A" w:rsidRPr="00DD029C" w:rsidRDefault="00873B4A" w:rsidP="003E739A">
                  <w:pPr>
                    <w:pStyle w:val="ListParagraph"/>
                    <w:numPr>
                      <w:ilvl w:val="0"/>
                      <w:numId w:val="62"/>
                    </w:num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To share data and make decisions on behalf of [country]</w:t>
                  </w:r>
                </w:p>
                <w:p w14:paraId="57EDC051" w14:textId="77777777" w:rsidR="00873B4A" w:rsidRPr="00DD029C" w:rsidRDefault="00873B4A" w:rsidP="003E739A">
                  <w:pPr>
                    <w:pStyle w:val="ListParagraph"/>
                    <w:numPr>
                      <w:ilvl w:val="0"/>
                      <w:numId w:val="62"/>
                    </w:num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To lead during Consultation and Political liaison tasks]</w:t>
                  </w:r>
                </w:p>
                <w:p w14:paraId="32E71A39" w14:textId="75B57463" w:rsidR="00873B4A" w:rsidRPr="00DD029C" w:rsidRDefault="00873B4A" w:rsidP="003E739A">
                  <w:pPr>
                    <w:pStyle w:val="ListParagraph"/>
                    <w:numPr>
                      <w:ilvl w:val="0"/>
                      <w:numId w:val="62"/>
                    </w:numPr>
                    <w:spacing w:after="60" w:line="259" w:lineRule="auto"/>
                    <w:rPr>
                      <w:rFonts w:ascii="Calibri" w:hAnsi="Calibri" w:cs="Calibri"/>
                      <w:i/>
                      <w:iCs/>
                      <w:color w:val="44546A" w:themeColor="text2"/>
                      <w:sz w:val="20"/>
                      <w:szCs w:val="20"/>
                      <w:lang w:val="en-AU"/>
                    </w:rPr>
                  </w:pPr>
                </w:p>
              </w:tc>
            </w:tr>
            <w:tr w:rsidR="00873B4A" w:rsidRPr="00210B21" w14:paraId="5406FE63" w14:textId="77777777" w:rsidTr="00873B4A">
              <w:tc>
                <w:tcPr>
                  <w:tcW w:w="1774" w:type="dxa"/>
                </w:tcPr>
                <w:p w14:paraId="4D89F712" w14:textId="48A9464D" w:rsidR="00873B4A" w:rsidRPr="00210B21" w:rsidRDefault="00A326D4" w:rsidP="00B057FC">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Scope and </w:t>
                  </w:r>
                  <w:r w:rsidR="00873B4A">
                    <w:rPr>
                      <w:rFonts w:ascii="Calibri" w:hAnsi="Calibri" w:cs="Calibri"/>
                      <w:b/>
                      <w:bCs/>
                      <w:sz w:val="20"/>
                      <w:szCs w:val="20"/>
                      <w:lang w:val="en-AU"/>
                    </w:rPr>
                    <w:t>Parameters</w:t>
                  </w:r>
                </w:p>
              </w:tc>
              <w:tc>
                <w:tcPr>
                  <w:tcW w:w="4792" w:type="dxa"/>
                </w:tcPr>
                <w:p w14:paraId="40D83A1E"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1A7D80F4" w14:textId="5E05BAC2"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The ARFD will be implemented as a Regulation under the Waste Management Act 2010 and Scheme Finances will be managed by the DOF under the Finance Act 2001</w:t>
                  </w:r>
                </w:p>
                <w:p w14:paraId="5041B664" w14:textId="3DEF257A"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The Working Group will determine feasibility and make decisions behalf of [country] on design of scheme relevant to:</w:t>
                  </w:r>
                </w:p>
                <w:p w14:paraId="0F492E29" w14:textId="3458AA1B" w:rsidR="00A326D4" w:rsidRPr="00DD029C" w:rsidRDefault="00A326D4" w:rsidP="003E739A">
                  <w:pPr>
                    <w:pStyle w:val="ListParagraph"/>
                    <w:numPr>
                      <w:ilvl w:val="0"/>
                      <w:numId w:val="62"/>
                    </w:num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Collection depot design</w:t>
                  </w:r>
                </w:p>
                <w:p w14:paraId="54FBB2A0" w14:textId="67966262" w:rsidR="00A326D4" w:rsidRPr="00DD029C" w:rsidRDefault="00A326D4" w:rsidP="003E739A">
                  <w:pPr>
                    <w:pStyle w:val="ListParagraph"/>
                    <w:numPr>
                      <w:ilvl w:val="0"/>
                      <w:numId w:val="62"/>
                    </w:num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Scheme operation</w:t>
                  </w:r>
                </w:p>
                <w:p w14:paraId="53DFC595" w14:textId="4D3EFE83" w:rsidR="00A326D4" w:rsidRPr="00DD029C" w:rsidRDefault="00A326D4" w:rsidP="003E739A">
                  <w:pPr>
                    <w:pStyle w:val="ListParagraph"/>
                    <w:numPr>
                      <w:ilvl w:val="0"/>
                      <w:numId w:val="62"/>
                    </w:num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lastRenderedPageBreak/>
                    <w:t>Outer island involvement</w:t>
                  </w:r>
                </w:p>
                <w:p w14:paraId="423A5CCD" w14:textId="03E7CF4E" w:rsidR="00A326D4" w:rsidRPr="00DD029C" w:rsidRDefault="00A326D4" w:rsidP="00865A88">
                  <w:pPr>
                    <w:pStyle w:val="ListParagraph"/>
                    <w:numPr>
                      <w:ilvl w:val="0"/>
                      <w:numId w:val="62"/>
                    </w:numPr>
                    <w:spacing w:after="60" w:line="259" w:lineRule="auto"/>
                    <w:rPr>
                      <w:rFonts w:ascii="Calibri" w:hAnsi="Calibri" w:cs="Calibri"/>
                      <w:i/>
                      <w:iCs/>
                      <w:color w:val="44546A" w:themeColor="text2"/>
                      <w:sz w:val="20"/>
                      <w:szCs w:val="20"/>
                      <w:lang w:val="en-AU"/>
                    </w:rPr>
                  </w:pPr>
                  <w:r w:rsidRPr="00865A88">
                    <w:rPr>
                      <w:rFonts w:ascii="Calibri" w:hAnsi="Calibri" w:cs="Calibri"/>
                      <w:i/>
                      <w:iCs/>
                      <w:color w:val="44546A" w:themeColor="text2"/>
                      <w:sz w:val="20"/>
                      <w:szCs w:val="20"/>
                      <w:lang w:val="en-AU"/>
                    </w:rPr>
                    <w:t>Setting Scheme Fees and Deposits</w:t>
                  </w:r>
                </w:p>
              </w:tc>
            </w:tr>
            <w:tr w:rsidR="00873B4A" w:rsidRPr="00210B21" w14:paraId="62A392D4" w14:textId="77777777" w:rsidTr="00873B4A">
              <w:tc>
                <w:tcPr>
                  <w:tcW w:w="1774" w:type="dxa"/>
                </w:tcPr>
                <w:p w14:paraId="3D5E67F9" w14:textId="221F25D6" w:rsidR="00873B4A" w:rsidRPr="00210B21" w:rsidRDefault="00873B4A" w:rsidP="00B057FC">
                  <w:pPr>
                    <w:spacing w:after="60" w:line="259" w:lineRule="auto"/>
                    <w:jc w:val="center"/>
                    <w:rPr>
                      <w:rFonts w:ascii="Calibri" w:hAnsi="Calibri" w:cs="Calibri"/>
                      <w:b/>
                      <w:bCs/>
                      <w:sz w:val="20"/>
                      <w:szCs w:val="20"/>
                      <w:lang w:val="en-AU"/>
                    </w:rPr>
                  </w:pPr>
                  <w:r w:rsidRPr="00873B4A">
                    <w:rPr>
                      <w:rFonts w:ascii="Calibri" w:hAnsi="Calibri" w:cs="Calibri"/>
                      <w:b/>
                      <w:bCs/>
                      <w:sz w:val="20"/>
                      <w:szCs w:val="20"/>
                      <w:lang w:val="en-AU"/>
                    </w:rPr>
                    <w:lastRenderedPageBreak/>
                    <w:t>Values</w:t>
                  </w:r>
                </w:p>
              </w:tc>
              <w:tc>
                <w:tcPr>
                  <w:tcW w:w="4792" w:type="dxa"/>
                </w:tcPr>
                <w:p w14:paraId="69C79E36"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6E428DFF" w14:textId="04B6CDDF" w:rsidR="00B07676" w:rsidRPr="00DD029C" w:rsidRDefault="00B07676"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Decisions made to benefit country – environmental, social, and financial – not self-serving interest</w:t>
                  </w:r>
                </w:p>
                <w:p w14:paraId="0807D58D" w14:textId="4FC7C5AB" w:rsidR="00B07676" w:rsidRPr="00DD029C" w:rsidRDefault="00B07676"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Particularly consider marginalised groups in decision making</w:t>
                  </w:r>
                </w:p>
                <w:p w14:paraId="103AB2E4" w14:textId="03570FC9" w:rsidR="00A326D4" w:rsidRPr="00DD029C" w:rsidRDefault="00B07676"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 xml:space="preserve">Working together in equality - </w:t>
                  </w:r>
                  <w:r w:rsidR="00A326D4" w:rsidRPr="00DD029C">
                    <w:rPr>
                      <w:rFonts w:ascii="Calibri" w:hAnsi="Calibri" w:cs="Calibri"/>
                      <w:i/>
                      <w:iCs/>
                      <w:color w:val="44546A" w:themeColor="text2"/>
                      <w:sz w:val="20"/>
                      <w:szCs w:val="20"/>
                      <w:lang w:val="en-AU"/>
                    </w:rPr>
                    <w:t>Trust, kindness, positivity, and respect for one another</w:t>
                  </w:r>
                </w:p>
                <w:p w14:paraId="2A0D7DE5" w14:textId="05DE08D2" w:rsidR="00B07676" w:rsidRPr="00DD029C" w:rsidRDefault="00B07676" w:rsidP="003E739A">
                  <w:pPr>
                    <w:spacing w:after="60" w:line="259" w:lineRule="auto"/>
                    <w:rPr>
                      <w:rFonts w:ascii="Calibri" w:hAnsi="Calibri" w:cs="Calibri"/>
                      <w:i/>
                      <w:iCs/>
                      <w:color w:val="44546A" w:themeColor="text2"/>
                      <w:sz w:val="20"/>
                      <w:szCs w:val="20"/>
                      <w:lang w:val="en-AU"/>
                    </w:rPr>
                  </w:pPr>
                </w:p>
              </w:tc>
            </w:tr>
            <w:tr w:rsidR="00873B4A" w:rsidRPr="00210B21" w14:paraId="5361EB53" w14:textId="77777777" w:rsidTr="00873B4A">
              <w:tc>
                <w:tcPr>
                  <w:tcW w:w="1774" w:type="dxa"/>
                </w:tcPr>
                <w:p w14:paraId="3844CAA6" w14:textId="1F6DD2BF" w:rsidR="00873B4A" w:rsidRPr="00210B21" w:rsidRDefault="00873B4A" w:rsidP="00B057FC">
                  <w:pPr>
                    <w:spacing w:after="60" w:line="259" w:lineRule="auto"/>
                    <w:jc w:val="center"/>
                    <w:rPr>
                      <w:rFonts w:ascii="Calibri" w:hAnsi="Calibri" w:cs="Calibri"/>
                      <w:b/>
                      <w:bCs/>
                      <w:sz w:val="20"/>
                      <w:szCs w:val="20"/>
                      <w:lang w:val="en-AU"/>
                    </w:rPr>
                  </w:pPr>
                  <w:r w:rsidRPr="00873B4A">
                    <w:rPr>
                      <w:rFonts w:ascii="Calibri" w:hAnsi="Calibri" w:cs="Calibri"/>
                      <w:b/>
                      <w:bCs/>
                      <w:sz w:val="20"/>
                      <w:szCs w:val="20"/>
                      <w:lang w:val="en-AU"/>
                    </w:rPr>
                    <w:t>Expectations</w:t>
                  </w:r>
                </w:p>
              </w:tc>
              <w:tc>
                <w:tcPr>
                  <w:tcW w:w="4792" w:type="dxa"/>
                </w:tcPr>
                <w:p w14:paraId="421F10E8"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6535AEC5" w14:textId="74049529" w:rsidR="00B07676"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Members time commitment</w:t>
                  </w:r>
                  <w:r w:rsidR="00B07676" w:rsidRPr="00DD029C">
                    <w:rPr>
                      <w:rFonts w:ascii="Calibri" w:hAnsi="Calibri" w:cs="Calibri"/>
                      <w:i/>
                      <w:iCs/>
                      <w:color w:val="44546A" w:themeColor="text2"/>
                      <w:sz w:val="20"/>
                      <w:szCs w:val="20"/>
                      <w:lang w:val="en-AU"/>
                    </w:rPr>
                    <w:t xml:space="preserve"> will be xx hrs per month</w:t>
                  </w:r>
                </w:p>
                <w:p w14:paraId="3117328A" w14:textId="71045CAB" w:rsidR="00B07676" w:rsidRPr="00DD029C" w:rsidRDefault="00B07676"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Relevant d</w:t>
                  </w:r>
                  <w:r w:rsidR="00A326D4" w:rsidRPr="00DD029C">
                    <w:rPr>
                      <w:rFonts w:ascii="Calibri" w:hAnsi="Calibri" w:cs="Calibri"/>
                      <w:i/>
                      <w:iCs/>
                      <w:color w:val="44546A" w:themeColor="text2"/>
                      <w:sz w:val="20"/>
                      <w:szCs w:val="20"/>
                      <w:lang w:val="en-AU"/>
                    </w:rPr>
                    <w:t xml:space="preserve">ata </w:t>
                  </w:r>
                  <w:r w:rsidRPr="00DD029C">
                    <w:rPr>
                      <w:rFonts w:ascii="Calibri" w:hAnsi="Calibri" w:cs="Calibri"/>
                      <w:i/>
                      <w:iCs/>
                      <w:color w:val="44546A" w:themeColor="text2"/>
                      <w:sz w:val="20"/>
                      <w:szCs w:val="20"/>
                      <w:lang w:val="en-AU"/>
                    </w:rPr>
                    <w:t xml:space="preserve">will be shared from department as </w:t>
                  </w:r>
                  <w:r w:rsidR="00A326D4" w:rsidRPr="00DD029C">
                    <w:rPr>
                      <w:rFonts w:ascii="Calibri" w:hAnsi="Calibri" w:cs="Calibri"/>
                      <w:i/>
                      <w:iCs/>
                      <w:color w:val="44546A" w:themeColor="text2"/>
                      <w:sz w:val="20"/>
                      <w:szCs w:val="20"/>
                      <w:lang w:val="en-AU"/>
                    </w:rPr>
                    <w:t>request</w:t>
                  </w:r>
                  <w:r w:rsidRPr="00DD029C">
                    <w:rPr>
                      <w:rFonts w:ascii="Calibri" w:hAnsi="Calibri" w:cs="Calibri"/>
                      <w:i/>
                      <w:iCs/>
                      <w:color w:val="44546A" w:themeColor="text2"/>
                      <w:sz w:val="20"/>
                      <w:szCs w:val="20"/>
                      <w:lang w:val="en-AU"/>
                    </w:rPr>
                    <w:t>ed</w:t>
                  </w:r>
                </w:p>
                <w:p w14:paraId="68E02E39" w14:textId="6EDB4C17" w:rsidR="00B07676" w:rsidRPr="00DD029C" w:rsidRDefault="00B07676"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Complete assigned a</w:t>
                  </w:r>
                  <w:r w:rsidR="00A326D4" w:rsidRPr="00DD029C">
                    <w:rPr>
                      <w:rFonts w:ascii="Calibri" w:hAnsi="Calibri" w:cs="Calibri"/>
                      <w:i/>
                      <w:iCs/>
                      <w:color w:val="44546A" w:themeColor="text2"/>
                      <w:sz w:val="20"/>
                      <w:szCs w:val="20"/>
                      <w:lang w:val="en-AU"/>
                    </w:rPr>
                    <w:t xml:space="preserve">ctivities/tasks </w:t>
                  </w:r>
                  <w:r w:rsidRPr="00DD029C">
                    <w:rPr>
                      <w:rFonts w:ascii="Calibri" w:hAnsi="Calibri" w:cs="Calibri"/>
                      <w:i/>
                      <w:iCs/>
                      <w:color w:val="44546A" w:themeColor="text2"/>
                      <w:sz w:val="20"/>
                      <w:szCs w:val="20"/>
                      <w:lang w:val="en-AU"/>
                    </w:rPr>
                    <w:t>in good will and transparency</w:t>
                  </w:r>
                </w:p>
                <w:p w14:paraId="3CD85C83" w14:textId="6E02F47B" w:rsidR="00873B4A" w:rsidRPr="00DD029C" w:rsidRDefault="00B07676" w:rsidP="003E739A">
                  <w:pPr>
                    <w:spacing w:after="60" w:line="259" w:lineRule="auto"/>
                    <w:rPr>
                      <w:rFonts w:ascii="Calibri" w:hAnsi="Calibri" w:cs="Calibri"/>
                      <w:i/>
                      <w:iCs/>
                      <w:color w:val="44546A" w:themeColor="text2"/>
                      <w:sz w:val="20"/>
                      <w:szCs w:val="20"/>
                      <w:highlight w:val="yellow"/>
                      <w:lang w:val="en-AU"/>
                    </w:rPr>
                  </w:pPr>
                  <w:r w:rsidRPr="00DD029C">
                    <w:rPr>
                      <w:rFonts w:ascii="Calibri" w:hAnsi="Calibri" w:cs="Calibri"/>
                      <w:i/>
                      <w:iCs/>
                      <w:color w:val="44546A" w:themeColor="text2"/>
                      <w:sz w:val="20"/>
                      <w:szCs w:val="20"/>
                      <w:lang w:val="en-AU"/>
                    </w:rPr>
                    <w:t>D</w:t>
                  </w:r>
                  <w:r w:rsidR="00A326D4" w:rsidRPr="00DD029C">
                    <w:rPr>
                      <w:rFonts w:ascii="Calibri" w:hAnsi="Calibri" w:cs="Calibri"/>
                      <w:i/>
                      <w:iCs/>
                      <w:color w:val="44546A" w:themeColor="text2"/>
                      <w:sz w:val="20"/>
                      <w:szCs w:val="20"/>
                      <w:lang w:val="en-AU"/>
                    </w:rPr>
                    <w:t xml:space="preserve">ecisions </w:t>
                  </w:r>
                  <w:r w:rsidRPr="00DD029C">
                    <w:rPr>
                      <w:rFonts w:ascii="Calibri" w:hAnsi="Calibri" w:cs="Calibri"/>
                      <w:i/>
                      <w:iCs/>
                      <w:color w:val="44546A" w:themeColor="text2"/>
                      <w:sz w:val="20"/>
                      <w:szCs w:val="20"/>
                      <w:lang w:val="en-AU"/>
                    </w:rPr>
                    <w:t>made to benefit country</w:t>
                  </w:r>
                </w:p>
              </w:tc>
            </w:tr>
            <w:tr w:rsidR="00873B4A" w:rsidRPr="00210B21" w14:paraId="64CE208F" w14:textId="77777777" w:rsidTr="00873B4A">
              <w:tc>
                <w:tcPr>
                  <w:tcW w:w="1774" w:type="dxa"/>
                </w:tcPr>
                <w:p w14:paraId="6E8DB1E8" w14:textId="27835A91" w:rsidR="00873B4A" w:rsidRPr="00210B21" w:rsidRDefault="00873B4A" w:rsidP="00B057FC">
                  <w:pPr>
                    <w:spacing w:after="60" w:line="259" w:lineRule="auto"/>
                    <w:jc w:val="center"/>
                    <w:rPr>
                      <w:rFonts w:ascii="Calibri" w:hAnsi="Calibri" w:cs="Calibri"/>
                      <w:b/>
                      <w:bCs/>
                      <w:sz w:val="20"/>
                      <w:szCs w:val="20"/>
                      <w:lang w:val="en-AU"/>
                    </w:rPr>
                  </w:pPr>
                  <w:r w:rsidRPr="00873B4A">
                    <w:rPr>
                      <w:rFonts w:ascii="Calibri" w:hAnsi="Calibri" w:cs="Calibri"/>
                      <w:b/>
                      <w:bCs/>
                      <w:sz w:val="20"/>
                      <w:szCs w:val="20"/>
                      <w:lang w:val="en-AU"/>
                    </w:rPr>
                    <w:t>Membership and Term</w:t>
                  </w:r>
                </w:p>
              </w:tc>
              <w:tc>
                <w:tcPr>
                  <w:tcW w:w="4792" w:type="dxa"/>
                </w:tcPr>
                <w:p w14:paraId="4CEEFA8E"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00134163" w14:textId="77777777"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Membership is extended by invitation from [add Lead Organisation/Project Lead]</w:t>
                  </w:r>
                </w:p>
                <w:p w14:paraId="7DC029E2" w14:textId="77777777"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Members may recommend others to fill gaps of national/community representativeness</w:t>
                  </w:r>
                </w:p>
                <w:p w14:paraId="1ABC6F3C" w14:textId="026A02B5"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Government Representatives - Membership is compulsory and assistance with the design of the ARFD is part of annual workplan</w:t>
                  </w:r>
                  <w:r w:rsidR="00E127E8">
                    <w:rPr>
                      <w:rFonts w:ascii="Calibri" w:hAnsi="Calibri" w:cs="Calibri"/>
                      <w:i/>
                      <w:iCs/>
                      <w:color w:val="44546A" w:themeColor="text2"/>
                      <w:sz w:val="20"/>
                      <w:szCs w:val="20"/>
                      <w:lang w:val="en-AU"/>
                    </w:rPr>
                    <w:t>s</w:t>
                  </w:r>
                  <w:r w:rsidRPr="00DD029C">
                    <w:rPr>
                      <w:rFonts w:ascii="Calibri" w:hAnsi="Calibri" w:cs="Calibri"/>
                      <w:i/>
                      <w:iCs/>
                      <w:color w:val="44546A" w:themeColor="text2"/>
                      <w:sz w:val="20"/>
                      <w:szCs w:val="20"/>
                      <w:lang w:val="en-AU"/>
                    </w:rPr>
                    <w:t xml:space="preserve"> and</w:t>
                  </w:r>
                </w:p>
                <w:p w14:paraId="5013C8C6" w14:textId="3DB9FDA4" w:rsidR="00A326D4" w:rsidRPr="00DD029C" w:rsidRDefault="00A326D4" w:rsidP="003E739A">
                  <w:pPr>
                    <w:spacing w:after="60" w:line="259" w:lineRule="auto"/>
                    <w:rPr>
                      <w:rFonts w:ascii="Calibri" w:hAnsi="Calibri" w:cs="Calibri"/>
                      <w:i/>
                      <w:iCs/>
                      <w:color w:val="44546A" w:themeColor="text2"/>
                      <w:sz w:val="20"/>
                      <w:szCs w:val="20"/>
                      <w:lang w:val="en-AU"/>
                    </w:rPr>
                  </w:pPr>
                  <w:r w:rsidRPr="00DD029C">
                    <w:rPr>
                      <w:rFonts w:ascii="Calibri" w:hAnsi="Calibri" w:cs="Calibri"/>
                      <w:i/>
                      <w:iCs/>
                      <w:color w:val="44546A" w:themeColor="text2"/>
                      <w:sz w:val="20"/>
                      <w:szCs w:val="20"/>
                      <w:lang w:val="en-AU"/>
                    </w:rPr>
                    <w:t>Private Sector - Membership is voluntary. Meeting attendance is by good will, rather than by obligation.</w:t>
                  </w:r>
                </w:p>
                <w:p w14:paraId="070EFB5F" w14:textId="37F67C26" w:rsidR="00873B4A" w:rsidRPr="00DD029C" w:rsidRDefault="00A326D4" w:rsidP="003E739A">
                  <w:pPr>
                    <w:spacing w:after="60" w:line="259" w:lineRule="auto"/>
                    <w:rPr>
                      <w:rFonts w:ascii="Calibri" w:hAnsi="Calibri" w:cs="Calibri"/>
                      <w:i/>
                      <w:iCs/>
                      <w:color w:val="44546A" w:themeColor="text2"/>
                      <w:sz w:val="20"/>
                      <w:szCs w:val="20"/>
                      <w:highlight w:val="yellow"/>
                      <w:lang w:val="en-AU"/>
                    </w:rPr>
                  </w:pPr>
                  <w:r w:rsidRPr="00DD029C">
                    <w:rPr>
                      <w:rFonts w:ascii="Calibri" w:hAnsi="Calibri" w:cs="Calibri"/>
                      <w:i/>
                      <w:iCs/>
                      <w:color w:val="44546A" w:themeColor="text2"/>
                      <w:sz w:val="20"/>
                      <w:szCs w:val="20"/>
                      <w:lang w:val="en-AU"/>
                    </w:rPr>
                    <w:t>A membership list will be developed and maintained for transparency</w:t>
                  </w:r>
                </w:p>
              </w:tc>
            </w:tr>
            <w:tr w:rsidR="00873B4A" w:rsidRPr="00210B21" w14:paraId="7C6510FF" w14:textId="77777777" w:rsidTr="00873B4A">
              <w:tc>
                <w:tcPr>
                  <w:tcW w:w="1774" w:type="dxa"/>
                </w:tcPr>
                <w:p w14:paraId="52C3FEDE" w14:textId="56E3699C" w:rsidR="00873B4A" w:rsidRPr="00210B21" w:rsidRDefault="00873B4A" w:rsidP="00B057FC">
                  <w:pPr>
                    <w:spacing w:after="60" w:line="259" w:lineRule="auto"/>
                    <w:jc w:val="center"/>
                    <w:rPr>
                      <w:rFonts w:ascii="Calibri" w:hAnsi="Calibri" w:cs="Calibri"/>
                      <w:b/>
                      <w:bCs/>
                      <w:sz w:val="20"/>
                      <w:szCs w:val="20"/>
                      <w:lang w:val="en-AU"/>
                    </w:rPr>
                  </w:pPr>
                  <w:r w:rsidRPr="00873B4A">
                    <w:rPr>
                      <w:rFonts w:ascii="Calibri" w:hAnsi="Calibri" w:cs="Calibri"/>
                      <w:b/>
                      <w:bCs/>
                      <w:sz w:val="20"/>
                      <w:szCs w:val="20"/>
                      <w:lang w:val="en-AU"/>
                    </w:rPr>
                    <w:t>Meeting schedules and location</w:t>
                  </w:r>
                </w:p>
              </w:tc>
              <w:tc>
                <w:tcPr>
                  <w:tcW w:w="4792" w:type="dxa"/>
                </w:tcPr>
                <w:p w14:paraId="44155A39"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023312CE" w14:textId="77777777" w:rsidR="00873B4A" w:rsidRPr="00DD029C" w:rsidRDefault="00873B4A" w:rsidP="003E739A">
                  <w:pPr>
                    <w:spacing w:after="60" w:line="259" w:lineRule="auto"/>
                    <w:rPr>
                      <w:rFonts w:ascii="Calibri" w:hAnsi="Calibri" w:cs="Calibri"/>
                      <w:i/>
                      <w:iCs/>
                      <w:color w:val="44546A" w:themeColor="text2"/>
                      <w:sz w:val="20"/>
                      <w:szCs w:val="20"/>
                      <w:highlight w:val="yellow"/>
                      <w:lang w:val="en-AU"/>
                    </w:rPr>
                  </w:pPr>
                </w:p>
              </w:tc>
            </w:tr>
            <w:tr w:rsidR="00873B4A" w:rsidRPr="00210B21" w14:paraId="465B6CDB" w14:textId="77777777" w:rsidTr="00873B4A">
              <w:tc>
                <w:tcPr>
                  <w:tcW w:w="1774" w:type="dxa"/>
                </w:tcPr>
                <w:p w14:paraId="4C49EE44" w14:textId="7CCBB32B" w:rsidR="00873B4A" w:rsidRPr="00210B21" w:rsidRDefault="00873B4A" w:rsidP="00B057FC">
                  <w:pPr>
                    <w:spacing w:after="60" w:line="259" w:lineRule="auto"/>
                    <w:jc w:val="center"/>
                    <w:rPr>
                      <w:rFonts w:ascii="Calibri" w:hAnsi="Calibri" w:cs="Calibri"/>
                      <w:b/>
                      <w:bCs/>
                      <w:sz w:val="20"/>
                      <w:szCs w:val="20"/>
                      <w:lang w:val="en-AU"/>
                    </w:rPr>
                  </w:pPr>
                </w:p>
              </w:tc>
              <w:tc>
                <w:tcPr>
                  <w:tcW w:w="4792" w:type="dxa"/>
                </w:tcPr>
                <w:p w14:paraId="4B467933" w14:textId="77777777" w:rsidR="00873B4A" w:rsidRPr="00210B21" w:rsidRDefault="00873B4A" w:rsidP="00B057FC">
                  <w:pPr>
                    <w:spacing w:after="60" w:line="259" w:lineRule="auto"/>
                    <w:jc w:val="center"/>
                    <w:rPr>
                      <w:rFonts w:ascii="Calibri" w:hAnsi="Calibri" w:cs="Calibri"/>
                      <w:sz w:val="20"/>
                      <w:szCs w:val="20"/>
                      <w:lang w:val="en-AU"/>
                    </w:rPr>
                  </w:pPr>
                </w:p>
              </w:tc>
              <w:tc>
                <w:tcPr>
                  <w:tcW w:w="5460" w:type="dxa"/>
                </w:tcPr>
                <w:p w14:paraId="47E8BB04" w14:textId="77777777" w:rsidR="00873B4A" w:rsidRPr="00DD029C" w:rsidRDefault="00873B4A" w:rsidP="003E739A">
                  <w:pPr>
                    <w:spacing w:after="60" w:line="259" w:lineRule="auto"/>
                    <w:rPr>
                      <w:rFonts w:ascii="Calibri" w:hAnsi="Calibri" w:cs="Calibri"/>
                      <w:i/>
                      <w:iCs/>
                      <w:color w:val="44546A" w:themeColor="text2"/>
                      <w:sz w:val="20"/>
                      <w:szCs w:val="20"/>
                      <w:highlight w:val="yellow"/>
                      <w:lang w:val="en-AU"/>
                    </w:rPr>
                  </w:pPr>
                </w:p>
              </w:tc>
            </w:tr>
          </w:tbl>
          <w:p w14:paraId="237539DE" w14:textId="77777777" w:rsidR="00873B4A" w:rsidRDefault="00873B4A" w:rsidP="00B057FC">
            <w:pPr>
              <w:spacing w:after="60" w:line="259" w:lineRule="auto"/>
              <w:jc w:val="center"/>
              <w:rPr>
                <w:rFonts w:ascii="Calibri" w:hAnsi="Calibri" w:cs="Calibri"/>
                <w:sz w:val="20"/>
                <w:szCs w:val="20"/>
                <w:lang w:val="en-AU"/>
              </w:rPr>
            </w:pPr>
          </w:p>
        </w:tc>
      </w:tr>
      <w:tr w:rsidR="00576461" w:rsidRPr="00210B21" w14:paraId="56EAD450" w14:textId="77777777" w:rsidTr="00293397">
        <w:tc>
          <w:tcPr>
            <w:tcW w:w="1838" w:type="dxa"/>
            <w:shd w:val="clear" w:color="auto" w:fill="FBE4D5" w:themeFill="accent2" w:themeFillTint="33"/>
          </w:tcPr>
          <w:p w14:paraId="52BC2890" w14:textId="6EC3F27C" w:rsidR="00576461" w:rsidRPr="00210B21" w:rsidRDefault="00576461" w:rsidP="009C77D6">
            <w:pPr>
              <w:pStyle w:val="ListParagraph"/>
              <w:numPr>
                <w:ilvl w:val="0"/>
                <w:numId w:val="57"/>
              </w:num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Decisions and topics of discussion for Working Group </w:t>
            </w:r>
          </w:p>
        </w:tc>
        <w:tc>
          <w:tcPr>
            <w:tcW w:w="12758" w:type="dxa"/>
            <w:gridSpan w:val="10"/>
          </w:tcPr>
          <w:p w14:paraId="7BFE3609" w14:textId="77777777" w:rsidR="00865A88" w:rsidRDefault="00865A88" w:rsidP="003E739A">
            <w:pPr>
              <w:spacing w:after="60" w:line="259" w:lineRule="auto"/>
              <w:rPr>
                <w:rFonts w:ascii="Calibri" w:hAnsi="Calibri" w:cs="Calibri"/>
                <w:sz w:val="20"/>
                <w:szCs w:val="20"/>
                <w:lang w:val="en-AU"/>
              </w:rPr>
            </w:pPr>
          </w:p>
          <w:p w14:paraId="380FD56A" w14:textId="680752BE" w:rsidR="00865A88" w:rsidRDefault="00576461" w:rsidP="003E739A">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It is recommended the Working Group assists working though the activities in this Workbook, in particular Steps </w:t>
            </w:r>
            <w:r w:rsidR="00DF323E" w:rsidRPr="00210B21">
              <w:rPr>
                <w:rFonts w:ascii="Calibri" w:hAnsi="Calibri" w:cs="Calibri"/>
                <w:sz w:val="20"/>
                <w:szCs w:val="20"/>
                <w:lang w:val="en-AU"/>
              </w:rPr>
              <w:t xml:space="preserve">1, </w:t>
            </w:r>
            <w:r w:rsidRPr="00210B21">
              <w:rPr>
                <w:rFonts w:ascii="Calibri" w:hAnsi="Calibri" w:cs="Calibri"/>
                <w:sz w:val="20"/>
                <w:szCs w:val="20"/>
                <w:lang w:val="en-AU"/>
              </w:rPr>
              <w:t xml:space="preserve">2, 5, and 8, and make the necessary decisions to </w:t>
            </w:r>
            <w:r w:rsidR="00AC0365">
              <w:rPr>
                <w:rFonts w:ascii="Calibri" w:hAnsi="Calibri" w:cs="Calibri"/>
                <w:sz w:val="20"/>
                <w:szCs w:val="20"/>
                <w:lang w:val="en-AU"/>
              </w:rPr>
              <w:t xml:space="preserve">design and implement </w:t>
            </w:r>
            <w:r w:rsidRPr="00210B21">
              <w:rPr>
                <w:rFonts w:ascii="Calibri" w:hAnsi="Calibri" w:cs="Calibri"/>
                <w:sz w:val="20"/>
                <w:szCs w:val="20"/>
                <w:lang w:val="en-AU"/>
              </w:rPr>
              <w:t xml:space="preserve">an effective ARFD.  </w:t>
            </w:r>
          </w:p>
          <w:p w14:paraId="1B0A85FB" w14:textId="6F089A2E" w:rsidR="00576461" w:rsidRDefault="00AC0365" w:rsidP="003E739A">
            <w:pPr>
              <w:spacing w:after="60" w:line="259" w:lineRule="auto"/>
              <w:rPr>
                <w:rFonts w:ascii="Calibri" w:hAnsi="Calibri" w:cs="Calibri"/>
                <w:sz w:val="20"/>
                <w:szCs w:val="20"/>
                <w:lang w:val="en-AU"/>
              </w:rPr>
            </w:pPr>
            <w:r>
              <w:rPr>
                <w:rFonts w:ascii="Calibri" w:hAnsi="Calibri" w:cs="Calibri"/>
                <w:sz w:val="20"/>
                <w:szCs w:val="20"/>
                <w:lang w:val="en-AU"/>
              </w:rPr>
              <w:t xml:space="preserve">Assigning a timeframe </w:t>
            </w:r>
            <w:r w:rsidR="00140B21">
              <w:rPr>
                <w:rFonts w:ascii="Calibri" w:hAnsi="Calibri" w:cs="Calibri"/>
                <w:sz w:val="20"/>
                <w:szCs w:val="20"/>
                <w:lang w:val="en-AU"/>
              </w:rPr>
              <w:t xml:space="preserve">and topics </w:t>
            </w:r>
            <w:r>
              <w:rPr>
                <w:rFonts w:ascii="Calibri" w:hAnsi="Calibri" w:cs="Calibri"/>
                <w:sz w:val="20"/>
                <w:szCs w:val="20"/>
                <w:lang w:val="en-AU"/>
              </w:rPr>
              <w:t xml:space="preserve">for </w:t>
            </w:r>
            <w:r w:rsidR="00140B21">
              <w:rPr>
                <w:rFonts w:ascii="Calibri" w:hAnsi="Calibri" w:cs="Calibri"/>
                <w:sz w:val="20"/>
                <w:szCs w:val="20"/>
                <w:lang w:val="en-AU"/>
              </w:rPr>
              <w:t xml:space="preserve">Working Group meetings </w:t>
            </w:r>
            <w:r>
              <w:rPr>
                <w:rFonts w:ascii="Calibri" w:hAnsi="Calibri" w:cs="Calibri"/>
                <w:sz w:val="20"/>
                <w:szCs w:val="20"/>
                <w:lang w:val="en-AU"/>
              </w:rPr>
              <w:t xml:space="preserve">may be useful to keep the Working </w:t>
            </w:r>
            <w:r w:rsidR="00140B21">
              <w:rPr>
                <w:rFonts w:ascii="Calibri" w:hAnsi="Calibri" w:cs="Calibri"/>
                <w:sz w:val="20"/>
                <w:szCs w:val="20"/>
                <w:lang w:val="en-AU"/>
              </w:rPr>
              <w:t>Group engaged and focussed on scheme design.</w:t>
            </w:r>
          </w:p>
          <w:p w14:paraId="5907A6A8" w14:textId="77777777" w:rsidR="00865A88" w:rsidRPr="00210B21" w:rsidRDefault="00865A88" w:rsidP="003E739A">
            <w:pPr>
              <w:spacing w:after="60" w:line="259" w:lineRule="auto"/>
              <w:rPr>
                <w:rFonts w:ascii="Calibri" w:hAnsi="Calibri" w:cs="Calibri"/>
                <w:sz w:val="20"/>
                <w:szCs w:val="20"/>
                <w:lang w:val="en-AU"/>
              </w:rPr>
            </w:pPr>
          </w:p>
          <w:p w14:paraId="3BA79548" w14:textId="0EFF5DC3" w:rsidR="00576461" w:rsidRDefault="00140B21" w:rsidP="003E739A">
            <w:pPr>
              <w:spacing w:after="60" w:line="259" w:lineRule="auto"/>
              <w:rPr>
                <w:rFonts w:ascii="Calibri" w:hAnsi="Calibri" w:cs="Calibri"/>
                <w:sz w:val="20"/>
                <w:szCs w:val="20"/>
                <w:lang w:val="en-AU"/>
              </w:rPr>
            </w:pPr>
            <w:r>
              <w:rPr>
                <w:rFonts w:ascii="Calibri" w:hAnsi="Calibri" w:cs="Calibri"/>
                <w:sz w:val="20"/>
                <w:szCs w:val="20"/>
                <w:lang w:val="en-AU"/>
              </w:rPr>
              <w:t xml:space="preserve">Use </w:t>
            </w:r>
            <w:r w:rsidR="00DF323E" w:rsidRPr="00210B21">
              <w:rPr>
                <w:rFonts w:ascii="Calibri" w:hAnsi="Calibri" w:cs="Calibri"/>
                <w:sz w:val="20"/>
                <w:szCs w:val="20"/>
                <w:lang w:val="en-AU"/>
              </w:rPr>
              <w:t xml:space="preserve">the following table </w:t>
            </w:r>
            <w:r>
              <w:rPr>
                <w:rFonts w:ascii="Calibri" w:hAnsi="Calibri" w:cs="Calibri"/>
                <w:sz w:val="20"/>
                <w:szCs w:val="20"/>
                <w:lang w:val="en-AU"/>
              </w:rPr>
              <w:t xml:space="preserve">to pre-determine </w:t>
            </w:r>
            <w:r w:rsidR="00576461" w:rsidRPr="00210B21">
              <w:rPr>
                <w:rFonts w:ascii="Calibri" w:hAnsi="Calibri" w:cs="Calibri"/>
                <w:sz w:val="20"/>
                <w:szCs w:val="20"/>
                <w:lang w:val="en-AU"/>
              </w:rPr>
              <w:t xml:space="preserve">topics for </w:t>
            </w:r>
            <w:r>
              <w:rPr>
                <w:rFonts w:ascii="Calibri" w:hAnsi="Calibri" w:cs="Calibri"/>
                <w:sz w:val="20"/>
                <w:szCs w:val="20"/>
                <w:lang w:val="en-AU"/>
              </w:rPr>
              <w:t xml:space="preserve">Working Group </w:t>
            </w:r>
            <w:r w:rsidR="00576461" w:rsidRPr="00210B21">
              <w:rPr>
                <w:rFonts w:ascii="Calibri" w:hAnsi="Calibri" w:cs="Calibri"/>
                <w:sz w:val="20"/>
                <w:szCs w:val="20"/>
                <w:lang w:val="en-AU"/>
              </w:rPr>
              <w:t>meetings:</w:t>
            </w:r>
          </w:p>
          <w:p w14:paraId="05B66690" w14:textId="77777777" w:rsidR="00865A88" w:rsidRDefault="00865A88" w:rsidP="003E739A">
            <w:pPr>
              <w:spacing w:after="60" w:line="259" w:lineRule="auto"/>
              <w:rPr>
                <w:rFonts w:ascii="Calibri" w:hAnsi="Calibri" w:cs="Calibri"/>
                <w:sz w:val="20"/>
                <w:szCs w:val="20"/>
                <w:lang w:val="en-AU"/>
              </w:rPr>
            </w:pPr>
          </w:p>
          <w:p w14:paraId="4E5664EA" w14:textId="77777777" w:rsidR="00865A88" w:rsidRDefault="00865A88" w:rsidP="003E739A">
            <w:pPr>
              <w:spacing w:after="60" w:line="259" w:lineRule="auto"/>
              <w:rPr>
                <w:rFonts w:ascii="Calibri" w:hAnsi="Calibri" w:cs="Calibri"/>
                <w:sz w:val="20"/>
                <w:szCs w:val="20"/>
                <w:lang w:val="en-AU"/>
              </w:rPr>
            </w:pPr>
          </w:p>
          <w:p w14:paraId="7E7E168D" w14:textId="77777777" w:rsidR="00865A88" w:rsidRDefault="00865A88" w:rsidP="003E739A">
            <w:pPr>
              <w:spacing w:after="60" w:line="259" w:lineRule="auto"/>
              <w:rPr>
                <w:rFonts w:ascii="Calibri" w:hAnsi="Calibri" w:cs="Calibri"/>
                <w:sz w:val="20"/>
                <w:szCs w:val="20"/>
                <w:lang w:val="en-AU"/>
              </w:rPr>
            </w:pPr>
          </w:p>
          <w:p w14:paraId="58EB673D" w14:textId="77777777" w:rsidR="00865A88" w:rsidRDefault="00865A88" w:rsidP="003E739A">
            <w:pPr>
              <w:spacing w:after="60" w:line="259" w:lineRule="auto"/>
              <w:rPr>
                <w:rFonts w:ascii="Calibri" w:hAnsi="Calibri" w:cs="Calibri"/>
                <w:sz w:val="20"/>
                <w:szCs w:val="20"/>
                <w:lang w:val="en-AU"/>
              </w:rPr>
            </w:pPr>
          </w:p>
          <w:p w14:paraId="2E03EF7D" w14:textId="77777777" w:rsidR="00865A88" w:rsidRPr="00210B21" w:rsidRDefault="00865A88" w:rsidP="003E739A">
            <w:pPr>
              <w:spacing w:after="60" w:line="259" w:lineRule="auto"/>
              <w:rPr>
                <w:rFonts w:ascii="Calibri" w:hAnsi="Calibri" w:cs="Calibri"/>
                <w:sz w:val="20"/>
                <w:szCs w:val="20"/>
                <w:lang w:val="en-AU"/>
              </w:rPr>
            </w:pPr>
          </w:p>
          <w:tbl>
            <w:tblPr>
              <w:tblStyle w:val="TableGrid"/>
              <w:tblW w:w="0" w:type="auto"/>
              <w:tblLook w:val="04A0" w:firstRow="1" w:lastRow="0" w:firstColumn="1" w:lastColumn="0" w:noHBand="0" w:noVBand="1"/>
            </w:tblPr>
            <w:tblGrid>
              <w:gridCol w:w="1383"/>
              <w:gridCol w:w="3864"/>
              <w:gridCol w:w="4050"/>
              <w:gridCol w:w="2729"/>
            </w:tblGrid>
            <w:tr w:rsidR="00DF323E" w:rsidRPr="00210B21" w14:paraId="6DD03876" w14:textId="77777777" w:rsidTr="00DF323E">
              <w:tc>
                <w:tcPr>
                  <w:tcW w:w="1383" w:type="dxa"/>
                </w:tcPr>
                <w:p w14:paraId="743E37D5" w14:textId="77777777" w:rsidR="00DF323E" w:rsidRPr="00210B21" w:rsidRDefault="00DF323E" w:rsidP="00B057FC">
                  <w:pPr>
                    <w:spacing w:after="60" w:line="259" w:lineRule="auto"/>
                    <w:jc w:val="center"/>
                    <w:rPr>
                      <w:rFonts w:ascii="Calibri" w:hAnsi="Calibri" w:cs="Calibri"/>
                      <w:sz w:val="20"/>
                      <w:szCs w:val="20"/>
                      <w:lang w:val="en-AU"/>
                    </w:rPr>
                  </w:pPr>
                </w:p>
              </w:tc>
              <w:tc>
                <w:tcPr>
                  <w:tcW w:w="3864" w:type="dxa"/>
                </w:tcPr>
                <w:p w14:paraId="18A6941B" w14:textId="6B7268AD" w:rsidR="00DF323E" w:rsidRPr="00210B21" w:rsidRDefault="00DF323E" w:rsidP="00B057FC">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Topics</w:t>
                  </w:r>
                </w:p>
              </w:tc>
              <w:tc>
                <w:tcPr>
                  <w:tcW w:w="4050" w:type="dxa"/>
                </w:tcPr>
                <w:p w14:paraId="11F0D2A7" w14:textId="06057F99" w:rsidR="00DF323E" w:rsidRPr="00210B21" w:rsidRDefault="00DF323E" w:rsidP="00B057FC">
                  <w:pPr>
                    <w:spacing w:after="60" w:line="259" w:lineRule="auto"/>
                    <w:jc w:val="center"/>
                    <w:rPr>
                      <w:rFonts w:ascii="Calibri" w:hAnsi="Calibri" w:cs="Calibri"/>
                      <w:b/>
                      <w:bCs/>
                      <w:i/>
                      <w:iCs/>
                      <w:color w:val="44546A" w:themeColor="text2"/>
                      <w:sz w:val="20"/>
                      <w:szCs w:val="20"/>
                      <w:lang w:val="en-AU"/>
                    </w:rPr>
                  </w:pPr>
                  <w:r w:rsidRPr="00210B21">
                    <w:rPr>
                      <w:rFonts w:ascii="Calibri" w:hAnsi="Calibri" w:cs="Calibri"/>
                      <w:b/>
                      <w:bCs/>
                      <w:i/>
                      <w:iCs/>
                      <w:color w:val="44546A" w:themeColor="text2"/>
                      <w:sz w:val="20"/>
                      <w:szCs w:val="20"/>
                      <w:lang w:val="en-AU"/>
                    </w:rPr>
                    <w:t>Example Topics</w:t>
                  </w:r>
                </w:p>
              </w:tc>
              <w:tc>
                <w:tcPr>
                  <w:tcW w:w="2729" w:type="dxa"/>
                </w:tcPr>
                <w:p w14:paraId="5ECE1646" w14:textId="1BFCC722" w:rsidR="00DF323E" w:rsidRPr="00210B21" w:rsidRDefault="00DF323E" w:rsidP="00B057FC">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Resources / Step</w:t>
                  </w:r>
                </w:p>
              </w:tc>
            </w:tr>
            <w:tr w:rsidR="00DF323E" w:rsidRPr="00210B21" w14:paraId="36868F41" w14:textId="77777777" w:rsidTr="00DF323E">
              <w:tc>
                <w:tcPr>
                  <w:tcW w:w="1383" w:type="dxa"/>
                </w:tcPr>
                <w:p w14:paraId="371256BD" w14:textId="4B701FD1"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Meeting 1</w:t>
                  </w:r>
                </w:p>
              </w:tc>
              <w:tc>
                <w:tcPr>
                  <w:tcW w:w="3864" w:type="dxa"/>
                </w:tcPr>
                <w:p w14:paraId="31725837" w14:textId="77777777" w:rsidR="00DF323E" w:rsidRPr="00210B21" w:rsidRDefault="00DF323E" w:rsidP="00B057FC">
                  <w:pPr>
                    <w:spacing w:after="60" w:line="259" w:lineRule="auto"/>
                    <w:jc w:val="center"/>
                    <w:rPr>
                      <w:rFonts w:ascii="Calibri" w:hAnsi="Calibri" w:cs="Calibri"/>
                      <w:sz w:val="20"/>
                      <w:szCs w:val="20"/>
                      <w:lang w:val="en-AU"/>
                    </w:rPr>
                  </w:pPr>
                </w:p>
              </w:tc>
              <w:tc>
                <w:tcPr>
                  <w:tcW w:w="4050" w:type="dxa"/>
                </w:tcPr>
                <w:p w14:paraId="2DD40291" w14:textId="2781852C" w:rsidR="00DF323E" w:rsidRPr="00210B21" w:rsidRDefault="00DF323E" w:rsidP="00B057FC">
                  <w:pPr>
                    <w:spacing w:after="60" w:line="259" w:lineRule="auto"/>
                    <w:jc w:val="center"/>
                    <w:rPr>
                      <w:rFonts w:ascii="Calibri" w:hAnsi="Calibri" w:cs="Calibri"/>
                      <w:i/>
                      <w:iCs/>
                      <w:color w:val="44546A" w:themeColor="text2"/>
                      <w:sz w:val="20"/>
                      <w:szCs w:val="20"/>
                      <w:lang w:val="en-AU"/>
                    </w:rPr>
                  </w:pPr>
                  <w:r w:rsidRPr="00210B21">
                    <w:rPr>
                      <w:rFonts w:ascii="Calibri" w:hAnsi="Calibri" w:cs="Calibri"/>
                      <w:i/>
                      <w:iCs/>
                      <w:color w:val="44546A" w:themeColor="text2"/>
                      <w:sz w:val="20"/>
                      <w:szCs w:val="20"/>
                      <w:lang w:val="en-AU"/>
                    </w:rPr>
                    <w:t>Introductions</w:t>
                  </w:r>
                </w:p>
                <w:p w14:paraId="124C102C" w14:textId="49283F4D" w:rsidR="00DF323E" w:rsidRPr="00210B21" w:rsidRDefault="00DF323E" w:rsidP="00B057FC">
                  <w:pPr>
                    <w:spacing w:after="60" w:line="259" w:lineRule="auto"/>
                    <w:jc w:val="center"/>
                    <w:rPr>
                      <w:rFonts w:ascii="Calibri" w:hAnsi="Calibri" w:cs="Calibri"/>
                      <w:i/>
                      <w:iCs/>
                      <w:color w:val="44546A" w:themeColor="text2"/>
                      <w:sz w:val="20"/>
                      <w:szCs w:val="20"/>
                      <w:lang w:val="en-AU"/>
                    </w:rPr>
                  </w:pPr>
                  <w:r w:rsidRPr="00210B21">
                    <w:rPr>
                      <w:rFonts w:ascii="Calibri" w:hAnsi="Calibri" w:cs="Calibri"/>
                      <w:i/>
                      <w:iCs/>
                      <w:color w:val="44546A" w:themeColor="text2"/>
                      <w:sz w:val="20"/>
                      <w:szCs w:val="20"/>
                      <w:lang w:val="en-AU"/>
                    </w:rPr>
                    <w:t>Introduction to ARFD</w:t>
                  </w:r>
                </w:p>
                <w:p w14:paraId="2E8C25B3" w14:textId="687C9C66" w:rsidR="00DF323E" w:rsidRPr="00210B21" w:rsidRDefault="00DF323E" w:rsidP="00B057FC">
                  <w:pPr>
                    <w:spacing w:after="60" w:line="259" w:lineRule="auto"/>
                    <w:jc w:val="center"/>
                    <w:rPr>
                      <w:rFonts w:ascii="Calibri" w:hAnsi="Calibri" w:cs="Calibri"/>
                      <w:i/>
                      <w:iCs/>
                      <w:color w:val="44546A" w:themeColor="text2"/>
                      <w:sz w:val="20"/>
                      <w:szCs w:val="20"/>
                      <w:lang w:val="en-AU"/>
                    </w:rPr>
                  </w:pPr>
                  <w:r w:rsidRPr="00210B21">
                    <w:rPr>
                      <w:rFonts w:ascii="Calibri" w:hAnsi="Calibri" w:cs="Calibri"/>
                      <w:i/>
                      <w:iCs/>
                      <w:color w:val="44546A" w:themeColor="text2"/>
                      <w:sz w:val="20"/>
                      <w:szCs w:val="20"/>
                      <w:lang w:val="en-AU"/>
                    </w:rPr>
                    <w:t>Discuss and confirm ToR – sign on</w:t>
                  </w:r>
                </w:p>
                <w:p w14:paraId="40333045" w14:textId="2EDEA035" w:rsidR="00DF323E" w:rsidRPr="00210B21" w:rsidRDefault="00DF323E" w:rsidP="00B057FC">
                  <w:pPr>
                    <w:spacing w:after="60" w:line="259" w:lineRule="auto"/>
                    <w:jc w:val="center"/>
                    <w:rPr>
                      <w:rFonts w:ascii="Calibri" w:hAnsi="Calibri" w:cs="Calibri"/>
                      <w:i/>
                      <w:iCs/>
                      <w:color w:val="44546A" w:themeColor="text2"/>
                      <w:sz w:val="20"/>
                      <w:szCs w:val="20"/>
                      <w:lang w:val="en-AU"/>
                    </w:rPr>
                  </w:pPr>
                  <w:r w:rsidRPr="00210B21">
                    <w:rPr>
                      <w:rFonts w:ascii="Calibri" w:hAnsi="Calibri" w:cs="Calibri"/>
                      <w:i/>
                      <w:iCs/>
                      <w:color w:val="44546A" w:themeColor="text2"/>
                      <w:sz w:val="20"/>
                      <w:szCs w:val="20"/>
                      <w:lang w:val="en-AU"/>
                    </w:rPr>
                    <w:t>Discuss Step 1 and review data gathered – review information and complete recommended activity to determine purpose of the scheme</w:t>
                  </w:r>
                </w:p>
                <w:p w14:paraId="55965E5C" w14:textId="2DB4E613" w:rsidR="00DF323E" w:rsidRPr="00210B21" w:rsidRDefault="00DF323E" w:rsidP="00B057FC">
                  <w:pPr>
                    <w:spacing w:after="60" w:line="259" w:lineRule="auto"/>
                    <w:jc w:val="center"/>
                    <w:rPr>
                      <w:rFonts w:ascii="Calibri" w:hAnsi="Calibri" w:cs="Calibri"/>
                      <w:i/>
                      <w:iCs/>
                      <w:color w:val="44546A" w:themeColor="text2"/>
                      <w:sz w:val="20"/>
                      <w:szCs w:val="20"/>
                      <w:lang w:val="en-AU"/>
                    </w:rPr>
                  </w:pPr>
                  <w:r w:rsidRPr="00210B21">
                    <w:rPr>
                      <w:rFonts w:ascii="Calibri" w:hAnsi="Calibri" w:cs="Calibri"/>
                      <w:i/>
                      <w:iCs/>
                      <w:color w:val="44546A" w:themeColor="text2"/>
                      <w:sz w:val="20"/>
                      <w:szCs w:val="20"/>
                      <w:lang w:val="en-AU"/>
                    </w:rPr>
                    <w:t>Identify opportunities and issues for scheme to consider</w:t>
                  </w:r>
                </w:p>
              </w:tc>
              <w:tc>
                <w:tcPr>
                  <w:tcW w:w="2729" w:type="dxa"/>
                </w:tcPr>
                <w:p w14:paraId="1B8E0B76" w14:textId="77777777"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Step 1</w:t>
                  </w:r>
                </w:p>
                <w:p w14:paraId="7F358A61" w14:textId="0FEB320F" w:rsidR="00DF323E"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Factsheet describing </w:t>
                  </w:r>
                  <w:hyperlink r:id="rId20" w:history="1">
                    <w:r w:rsidRPr="00210B21">
                      <w:rPr>
                        <w:rStyle w:val="Hyperlink"/>
                        <w:rFonts w:ascii="Calibri" w:hAnsi="Calibri" w:cs="Calibri"/>
                        <w:sz w:val="20"/>
                        <w:szCs w:val="20"/>
                        <w:lang w:val="en-AU"/>
                      </w:rPr>
                      <w:t>ARFD schemes</w:t>
                    </w:r>
                  </w:hyperlink>
                </w:p>
                <w:p w14:paraId="7D2B52DE" w14:textId="33E7384B" w:rsidR="00AC0365" w:rsidRPr="00210B21" w:rsidRDefault="00AC0365" w:rsidP="00B057FC">
                  <w:pPr>
                    <w:spacing w:after="60" w:line="259" w:lineRule="auto"/>
                    <w:jc w:val="center"/>
                    <w:rPr>
                      <w:rFonts w:ascii="Calibri" w:hAnsi="Calibri" w:cs="Calibri"/>
                      <w:sz w:val="20"/>
                      <w:szCs w:val="20"/>
                      <w:lang w:val="en-AU"/>
                    </w:rPr>
                  </w:pPr>
                  <w:r w:rsidRPr="00AC0365">
                    <w:rPr>
                      <w:rFonts w:ascii="Calibri" w:hAnsi="Calibri" w:cs="Calibri"/>
                      <w:sz w:val="20"/>
                      <w:szCs w:val="20"/>
                      <w:lang w:val="en-AU"/>
                    </w:rPr>
                    <w:t>Editable Factsheet</w:t>
                  </w:r>
                </w:p>
                <w:p w14:paraId="440AB448" w14:textId="4CEC240B"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Video resource illustrating </w:t>
                  </w:r>
                  <w:hyperlink r:id="rId21" w:history="1">
                    <w:r w:rsidRPr="00210B21">
                      <w:rPr>
                        <w:rStyle w:val="Hyperlink"/>
                        <w:rFonts w:ascii="Calibri" w:hAnsi="Calibri" w:cs="Calibri"/>
                        <w:sz w:val="20"/>
                        <w:szCs w:val="20"/>
                        <w:lang w:val="en-AU"/>
                      </w:rPr>
                      <w:t>key components of schemes</w:t>
                    </w:r>
                  </w:hyperlink>
                </w:p>
                <w:p w14:paraId="69B31089" w14:textId="1A2F957C"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 xml:space="preserve">Video resource highlighting </w:t>
                  </w:r>
                  <w:hyperlink r:id="rId22" w:history="1">
                    <w:r w:rsidRPr="00210B21">
                      <w:rPr>
                        <w:rStyle w:val="Hyperlink"/>
                        <w:rFonts w:ascii="Calibri" w:hAnsi="Calibri" w:cs="Calibri"/>
                        <w:sz w:val="20"/>
                        <w:szCs w:val="20"/>
                        <w:lang w:val="en-AU"/>
                      </w:rPr>
                      <w:t>components of successful schemes</w:t>
                    </w:r>
                  </w:hyperlink>
                </w:p>
                <w:p w14:paraId="04AED720" w14:textId="520036B1" w:rsidR="00DF323E" w:rsidRPr="00210B21" w:rsidRDefault="00DF323E" w:rsidP="00B057FC">
                  <w:pPr>
                    <w:spacing w:after="60" w:line="259" w:lineRule="auto"/>
                    <w:jc w:val="center"/>
                    <w:rPr>
                      <w:rFonts w:ascii="Calibri" w:hAnsi="Calibri" w:cs="Calibri"/>
                      <w:sz w:val="20"/>
                      <w:szCs w:val="20"/>
                      <w:lang w:val="en-AU"/>
                    </w:rPr>
                  </w:pPr>
                </w:p>
              </w:tc>
            </w:tr>
            <w:tr w:rsidR="00DF323E" w:rsidRPr="00210B21" w14:paraId="473653AD" w14:textId="77777777" w:rsidTr="00DF323E">
              <w:tc>
                <w:tcPr>
                  <w:tcW w:w="1383" w:type="dxa"/>
                </w:tcPr>
                <w:p w14:paraId="6332776B" w14:textId="2CFBF945"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Meeting 2</w:t>
                  </w:r>
                </w:p>
              </w:tc>
              <w:tc>
                <w:tcPr>
                  <w:tcW w:w="3864" w:type="dxa"/>
                </w:tcPr>
                <w:p w14:paraId="76ABB7BA" w14:textId="77777777" w:rsidR="00DF323E" w:rsidRPr="00210B21" w:rsidRDefault="00DF323E" w:rsidP="00B057FC">
                  <w:pPr>
                    <w:spacing w:after="60" w:line="259" w:lineRule="auto"/>
                    <w:jc w:val="center"/>
                    <w:rPr>
                      <w:rFonts w:ascii="Calibri" w:hAnsi="Calibri" w:cs="Calibri"/>
                      <w:sz w:val="20"/>
                      <w:szCs w:val="20"/>
                      <w:lang w:val="en-AU"/>
                    </w:rPr>
                  </w:pPr>
                </w:p>
              </w:tc>
              <w:tc>
                <w:tcPr>
                  <w:tcW w:w="4050" w:type="dxa"/>
                </w:tcPr>
                <w:p w14:paraId="221C36AA" w14:textId="68D79F39" w:rsidR="00DF323E" w:rsidRPr="00210B21" w:rsidRDefault="00DF323E" w:rsidP="00B057FC">
                  <w:pPr>
                    <w:spacing w:after="60" w:line="259" w:lineRule="auto"/>
                    <w:jc w:val="center"/>
                    <w:rPr>
                      <w:rFonts w:ascii="Calibri" w:hAnsi="Calibri" w:cs="Calibri"/>
                      <w:i/>
                      <w:iCs/>
                      <w:color w:val="44546A" w:themeColor="text2"/>
                      <w:sz w:val="20"/>
                      <w:szCs w:val="20"/>
                      <w:lang w:val="en-AU"/>
                    </w:rPr>
                  </w:pPr>
                </w:p>
              </w:tc>
              <w:tc>
                <w:tcPr>
                  <w:tcW w:w="2729" w:type="dxa"/>
                </w:tcPr>
                <w:p w14:paraId="2F69D5BA" w14:textId="77777777" w:rsidR="00DF323E" w:rsidRPr="00210B21" w:rsidRDefault="00DF323E" w:rsidP="00B057FC">
                  <w:pPr>
                    <w:spacing w:after="60" w:line="259" w:lineRule="auto"/>
                    <w:jc w:val="center"/>
                    <w:rPr>
                      <w:rFonts w:ascii="Calibri" w:hAnsi="Calibri" w:cs="Calibri"/>
                      <w:sz w:val="20"/>
                      <w:szCs w:val="20"/>
                      <w:lang w:val="en-AU"/>
                    </w:rPr>
                  </w:pPr>
                </w:p>
              </w:tc>
            </w:tr>
            <w:tr w:rsidR="00DF323E" w:rsidRPr="00210B21" w14:paraId="29E7EE90" w14:textId="77777777" w:rsidTr="00DF323E">
              <w:tc>
                <w:tcPr>
                  <w:tcW w:w="1383" w:type="dxa"/>
                </w:tcPr>
                <w:p w14:paraId="0A34F02A" w14:textId="531C4464"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Meeting 3</w:t>
                  </w:r>
                </w:p>
              </w:tc>
              <w:tc>
                <w:tcPr>
                  <w:tcW w:w="3864" w:type="dxa"/>
                </w:tcPr>
                <w:p w14:paraId="0755C0E2" w14:textId="77777777" w:rsidR="00DF323E" w:rsidRPr="00210B21" w:rsidRDefault="00DF323E" w:rsidP="00B057FC">
                  <w:pPr>
                    <w:spacing w:after="60" w:line="259" w:lineRule="auto"/>
                    <w:jc w:val="center"/>
                    <w:rPr>
                      <w:rFonts w:ascii="Calibri" w:hAnsi="Calibri" w:cs="Calibri"/>
                      <w:sz w:val="20"/>
                      <w:szCs w:val="20"/>
                      <w:lang w:val="en-AU"/>
                    </w:rPr>
                  </w:pPr>
                </w:p>
              </w:tc>
              <w:tc>
                <w:tcPr>
                  <w:tcW w:w="4050" w:type="dxa"/>
                </w:tcPr>
                <w:p w14:paraId="2BEE2658" w14:textId="34B46364" w:rsidR="00DF323E" w:rsidRPr="00210B21" w:rsidRDefault="00DF323E" w:rsidP="00B057FC">
                  <w:pPr>
                    <w:spacing w:after="60" w:line="259" w:lineRule="auto"/>
                    <w:jc w:val="center"/>
                    <w:rPr>
                      <w:rFonts w:ascii="Calibri" w:hAnsi="Calibri" w:cs="Calibri"/>
                      <w:i/>
                      <w:iCs/>
                      <w:color w:val="44546A" w:themeColor="text2"/>
                      <w:sz w:val="20"/>
                      <w:szCs w:val="20"/>
                      <w:lang w:val="en-AU"/>
                    </w:rPr>
                  </w:pPr>
                </w:p>
              </w:tc>
              <w:tc>
                <w:tcPr>
                  <w:tcW w:w="2729" w:type="dxa"/>
                </w:tcPr>
                <w:p w14:paraId="6A41C273" w14:textId="77777777" w:rsidR="00DF323E" w:rsidRPr="00210B21" w:rsidRDefault="00DF323E" w:rsidP="00B057FC">
                  <w:pPr>
                    <w:spacing w:after="60" w:line="259" w:lineRule="auto"/>
                    <w:jc w:val="center"/>
                    <w:rPr>
                      <w:rFonts w:ascii="Calibri" w:hAnsi="Calibri" w:cs="Calibri"/>
                      <w:sz w:val="20"/>
                      <w:szCs w:val="20"/>
                      <w:lang w:val="en-AU"/>
                    </w:rPr>
                  </w:pPr>
                </w:p>
              </w:tc>
            </w:tr>
            <w:tr w:rsidR="00DF323E" w:rsidRPr="00210B21" w14:paraId="60FC3F4D" w14:textId="77777777" w:rsidTr="00DF323E">
              <w:tc>
                <w:tcPr>
                  <w:tcW w:w="1383" w:type="dxa"/>
                </w:tcPr>
                <w:p w14:paraId="41B7E0DB" w14:textId="21CDA0F5"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Meeting 4</w:t>
                  </w:r>
                </w:p>
              </w:tc>
              <w:tc>
                <w:tcPr>
                  <w:tcW w:w="3864" w:type="dxa"/>
                </w:tcPr>
                <w:p w14:paraId="35A48C91" w14:textId="77777777" w:rsidR="00DF323E" w:rsidRPr="00210B21" w:rsidRDefault="00DF323E" w:rsidP="00B057FC">
                  <w:pPr>
                    <w:spacing w:after="60" w:line="259" w:lineRule="auto"/>
                    <w:jc w:val="center"/>
                    <w:rPr>
                      <w:rFonts w:ascii="Calibri" w:hAnsi="Calibri" w:cs="Calibri"/>
                      <w:sz w:val="20"/>
                      <w:szCs w:val="20"/>
                      <w:lang w:val="en-AU"/>
                    </w:rPr>
                  </w:pPr>
                </w:p>
              </w:tc>
              <w:tc>
                <w:tcPr>
                  <w:tcW w:w="4050" w:type="dxa"/>
                </w:tcPr>
                <w:p w14:paraId="463A0388" w14:textId="7FD55180" w:rsidR="00DF323E" w:rsidRPr="00210B21" w:rsidRDefault="00DF323E" w:rsidP="00B057FC">
                  <w:pPr>
                    <w:spacing w:after="60" w:line="259" w:lineRule="auto"/>
                    <w:jc w:val="center"/>
                    <w:rPr>
                      <w:rFonts w:ascii="Calibri" w:hAnsi="Calibri" w:cs="Calibri"/>
                      <w:i/>
                      <w:iCs/>
                      <w:color w:val="44546A" w:themeColor="text2"/>
                      <w:sz w:val="20"/>
                      <w:szCs w:val="20"/>
                      <w:lang w:val="en-AU"/>
                    </w:rPr>
                  </w:pPr>
                </w:p>
              </w:tc>
              <w:tc>
                <w:tcPr>
                  <w:tcW w:w="2729" w:type="dxa"/>
                </w:tcPr>
                <w:p w14:paraId="3AA6474E" w14:textId="77777777" w:rsidR="00DF323E" w:rsidRPr="00210B21" w:rsidRDefault="00DF323E" w:rsidP="00B057FC">
                  <w:pPr>
                    <w:spacing w:after="60" w:line="259" w:lineRule="auto"/>
                    <w:jc w:val="center"/>
                    <w:rPr>
                      <w:rFonts w:ascii="Calibri" w:hAnsi="Calibri" w:cs="Calibri"/>
                      <w:sz w:val="20"/>
                      <w:szCs w:val="20"/>
                      <w:lang w:val="en-AU"/>
                    </w:rPr>
                  </w:pPr>
                </w:p>
              </w:tc>
            </w:tr>
            <w:tr w:rsidR="00DF323E" w:rsidRPr="00210B21" w14:paraId="6174DA30" w14:textId="77777777" w:rsidTr="00DF323E">
              <w:tc>
                <w:tcPr>
                  <w:tcW w:w="1383" w:type="dxa"/>
                </w:tcPr>
                <w:p w14:paraId="5C8C067F" w14:textId="2E6E7DE4" w:rsidR="00DF323E" w:rsidRPr="00210B21" w:rsidRDefault="00DF323E" w:rsidP="00B057FC">
                  <w:pPr>
                    <w:spacing w:after="60" w:line="259" w:lineRule="auto"/>
                    <w:jc w:val="center"/>
                    <w:rPr>
                      <w:rFonts w:ascii="Calibri" w:hAnsi="Calibri" w:cs="Calibri"/>
                      <w:sz w:val="20"/>
                      <w:szCs w:val="20"/>
                      <w:lang w:val="en-AU"/>
                    </w:rPr>
                  </w:pPr>
                  <w:r w:rsidRPr="00210B21">
                    <w:rPr>
                      <w:rFonts w:ascii="Calibri" w:hAnsi="Calibri" w:cs="Calibri"/>
                      <w:sz w:val="20"/>
                      <w:szCs w:val="20"/>
                      <w:lang w:val="en-AU"/>
                    </w:rPr>
                    <w:t>Meeting 5</w:t>
                  </w:r>
                </w:p>
              </w:tc>
              <w:tc>
                <w:tcPr>
                  <w:tcW w:w="3864" w:type="dxa"/>
                </w:tcPr>
                <w:p w14:paraId="02E212D4" w14:textId="77777777" w:rsidR="00DF323E" w:rsidRPr="00210B21" w:rsidRDefault="00DF323E" w:rsidP="00B057FC">
                  <w:pPr>
                    <w:spacing w:after="60" w:line="259" w:lineRule="auto"/>
                    <w:jc w:val="center"/>
                    <w:rPr>
                      <w:rFonts w:ascii="Calibri" w:hAnsi="Calibri" w:cs="Calibri"/>
                      <w:sz w:val="20"/>
                      <w:szCs w:val="20"/>
                      <w:lang w:val="en-AU"/>
                    </w:rPr>
                  </w:pPr>
                </w:p>
              </w:tc>
              <w:tc>
                <w:tcPr>
                  <w:tcW w:w="4050" w:type="dxa"/>
                </w:tcPr>
                <w:p w14:paraId="35F8F694" w14:textId="77777777" w:rsidR="00DF323E" w:rsidRPr="00210B21" w:rsidRDefault="00DF323E" w:rsidP="00B057FC">
                  <w:pPr>
                    <w:spacing w:after="60" w:line="259" w:lineRule="auto"/>
                    <w:jc w:val="center"/>
                    <w:rPr>
                      <w:rFonts w:ascii="Calibri" w:hAnsi="Calibri" w:cs="Calibri"/>
                      <w:i/>
                      <w:iCs/>
                      <w:color w:val="44546A" w:themeColor="text2"/>
                      <w:sz w:val="20"/>
                      <w:szCs w:val="20"/>
                      <w:lang w:val="en-AU"/>
                    </w:rPr>
                  </w:pPr>
                </w:p>
              </w:tc>
              <w:tc>
                <w:tcPr>
                  <w:tcW w:w="2729" w:type="dxa"/>
                </w:tcPr>
                <w:p w14:paraId="2B186203" w14:textId="77777777" w:rsidR="00DF323E" w:rsidRPr="00210B21" w:rsidRDefault="00DF323E" w:rsidP="00B057FC">
                  <w:pPr>
                    <w:spacing w:after="60" w:line="259" w:lineRule="auto"/>
                    <w:jc w:val="center"/>
                    <w:rPr>
                      <w:rFonts w:ascii="Calibri" w:hAnsi="Calibri" w:cs="Calibri"/>
                      <w:sz w:val="20"/>
                      <w:szCs w:val="20"/>
                      <w:lang w:val="en-AU"/>
                    </w:rPr>
                  </w:pPr>
                </w:p>
              </w:tc>
            </w:tr>
          </w:tbl>
          <w:p w14:paraId="74AA93CC" w14:textId="77777777" w:rsidR="00576461" w:rsidRPr="00210B21" w:rsidRDefault="00576461" w:rsidP="00B057FC">
            <w:pPr>
              <w:spacing w:after="60" w:line="259" w:lineRule="auto"/>
              <w:jc w:val="center"/>
              <w:rPr>
                <w:rFonts w:ascii="Calibri" w:hAnsi="Calibri" w:cs="Calibri"/>
                <w:sz w:val="20"/>
                <w:szCs w:val="20"/>
                <w:lang w:val="en-AU"/>
              </w:rPr>
            </w:pPr>
          </w:p>
          <w:p w14:paraId="4BD574B3" w14:textId="4C841591" w:rsidR="00576461" w:rsidRPr="00210B21" w:rsidRDefault="00576461" w:rsidP="00B057FC">
            <w:pPr>
              <w:suppressAutoHyphens/>
              <w:spacing w:after="60" w:line="259" w:lineRule="auto"/>
              <w:jc w:val="center"/>
              <w:rPr>
                <w:rFonts w:ascii="Calibri" w:eastAsia="Arial" w:hAnsi="Calibri" w:cs="Calibri"/>
                <w:b/>
                <w:bCs/>
                <w:sz w:val="20"/>
                <w:szCs w:val="20"/>
                <w:lang w:val="en-AU"/>
              </w:rPr>
            </w:pPr>
          </w:p>
        </w:tc>
      </w:tr>
      <w:tr w:rsidR="00140B21" w:rsidRPr="00210B21" w14:paraId="1CBF1C7C" w14:textId="77777777" w:rsidTr="00293397">
        <w:tc>
          <w:tcPr>
            <w:tcW w:w="1838" w:type="dxa"/>
            <w:shd w:val="clear" w:color="auto" w:fill="FBE4D5" w:themeFill="accent2" w:themeFillTint="33"/>
          </w:tcPr>
          <w:p w14:paraId="5B7F4F94" w14:textId="77777777" w:rsidR="00140B21" w:rsidRPr="00210B21" w:rsidRDefault="00140B21" w:rsidP="006E3374">
            <w:pPr>
              <w:spacing w:after="60" w:line="259" w:lineRule="auto"/>
              <w:rPr>
                <w:rFonts w:ascii="Calibri" w:eastAsia="Arial" w:hAnsi="Calibri" w:cs="Calibri"/>
                <w:b/>
                <w:bCs/>
                <w:sz w:val="20"/>
                <w:szCs w:val="20"/>
                <w:lang w:val="en-AU"/>
              </w:rPr>
            </w:pPr>
          </w:p>
        </w:tc>
        <w:tc>
          <w:tcPr>
            <w:tcW w:w="12758" w:type="dxa"/>
            <w:gridSpan w:val="10"/>
            <w:shd w:val="clear" w:color="auto" w:fill="F2F2F2" w:themeFill="background1" w:themeFillShade="F2"/>
          </w:tcPr>
          <w:p w14:paraId="3E1CC4F2" w14:textId="77777777" w:rsidR="00140B21" w:rsidRPr="00210B21" w:rsidRDefault="00140B21" w:rsidP="00B057FC">
            <w:pPr>
              <w:spacing w:after="60" w:line="259" w:lineRule="auto"/>
              <w:jc w:val="center"/>
              <w:rPr>
                <w:rFonts w:ascii="Calibri" w:hAnsi="Calibri" w:cs="Calibri"/>
                <w:sz w:val="20"/>
                <w:szCs w:val="20"/>
                <w:lang w:val="en-AU"/>
              </w:rPr>
            </w:pPr>
            <w:r w:rsidRPr="00210B21">
              <w:rPr>
                <w:rFonts w:ascii="Calibri" w:hAnsi="Calibri" w:cs="Calibri"/>
                <w:b/>
                <w:bCs/>
                <w:sz w:val="20"/>
                <w:szCs w:val="20"/>
                <w:lang w:val="en-AU"/>
              </w:rPr>
              <w:t>Notes for Follow-up / Further Research / Discussions</w:t>
            </w:r>
            <w:r w:rsidRPr="00210B21">
              <w:rPr>
                <w:rFonts w:ascii="Calibri" w:hAnsi="Calibri" w:cs="Calibri"/>
                <w:sz w:val="20"/>
                <w:szCs w:val="20"/>
                <w:lang w:val="en-AU"/>
              </w:rPr>
              <w:t>:</w:t>
            </w:r>
          </w:p>
          <w:p w14:paraId="70BC4C21" w14:textId="77777777" w:rsidR="00140B21" w:rsidRPr="00210B21" w:rsidRDefault="00140B21" w:rsidP="00B057FC">
            <w:pPr>
              <w:spacing w:after="60" w:line="259" w:lineRule="auto"/>
              <w:jc w:val="center"/>
              <w:rPr>
                <w:rFonts w:ascii="Calibri" w:hAnsi="Calibri" w:cs="Calibri"/>
                <w:sz w:val="20"/>
                <w:szCs w:val="20"/>
                <w:lang w:val="en-AU"/>
              </w:rPr>
            </w:pPr>
          </w:p>
          <w:p w14:paraId="02C1947D" w14:textId="77777777" w:rsidR="00140B21" w:rsidRPr="00210B21" w:rsidRDefault="00140B21" w:rsidP="00B057FC">
            <w:pPr>
              <w:spacing w:after="60" w:line="259" w:lineRule="auto"/>
              <w:jc w:val="center"/>
              <w:rPr>
                <w:rFonts w:ascii="Calibri" w:hAnsi="Calibri" w:cs="Calibri"/>
                <w:sz w:val="20"/>
                <w:szCs w:val="20"/>
                <w:lang w:val="en-AU"/>
              </w:rPr>
            </w:pPr>
          </w:p>
          <w:p w14:paraId="576A34AF" w14:textId="77777777" w:rsidR="00140B21" w:rsidRPr="00210B21" w:rsidRDefault="00140B21" w:rsidP="00B057FC">
            <w:pPr>
              <w:spacing w:after="60" w:line="259" w:lineRule="auto"/>
              <w:jc w:val="center"/>
              <w:rPr>
                <w:rFonts w:ascii="Calibri" w:hAnsi="Calibri" w:cs="Calibri"/>
                <w:sz w:val="20"/>
                <w:szCs w:val="20"/>
                <w:lang w:val="en-AU"/>
              </w:rPr>
            </w:pPr>
          </w:p>
          <w:p w14:paraId="2073FD0A" w14:textId="77777777" w:rsidR="00140B21" w:rsidRPr="00210B21" w:rsidRDefault="00140B21" w:rsidP="00B057FC">
            <w:pPr>
              <w:spacing w:after="60" w:line="259" w:lineRule="auto"/>
              <w:jc w:val="center"/>
              <w:rPr>
                <w:rFonts w:ascii="Calibri" w:hAnsi="Calibri" w:cs="Calibri"/>
                <w:sz w:val="20"/>
                <w:szCs w:val="20"/>
                <w:lang w:val="en-AU"/>
              </w:rPr>
            </w:pPr>
          </w:p>
        </w:tc>
      </w:tr>
    </w:tbl>
    <w:p w14:paraId="53626B9C" w14:textId="77777777" w:rsidR="00191AF7" w:rsidRPr="00210B21" w:rsidRDefault="00191AF7" w:rsidP="002570AE">
      <w:pPr>
        <w:spacing w:after="60" w:line="259" w:lineRule="auto"/>
        <w:rPr>
          <w:rFonts w:ascii="Calibri" w:hAnsi="Calibri" w:cs="Calibri"/>
          <w:sz w:val="20"/>
          <w:szCs w:val="20"/>
          <w:lang w:val="en-AU"/>
        </w:rPr>
      </w:pPr>
    </w:p>
    <w:p w14:paraId="7D7AB3C6" w14:textId="77777777" w:rsidR="00EB461D" w:rsidRPr="00210B21" w:rsidRDefault="00EB461D" w:rsidP="002570AE">
      <w:pPr>
        <w:spacing w:after="60" w:line="259" w:lineRule="auto"/>
        <w:rPr>
          <w:rFonts w:ascii="Calibri" w:hAnsi="Calibri" w:cs="Calibri"/>
          <w:sz w:val="20"/>
          <w:szCs w:val="20"/>
          <w:lang w:val="en-AU"/>
        </w:rPr>
      </w:pPr>
    </w:p>
    <w:p w14:paraId="76673ECE" w14:textId="77777777" w:rsidR="00EB461D" w:rsidRPr="00210B21" w:rsidRDefault="00EB461D" w:rsidP="002570AE">
      <w:pPr>
        <w:spacing w:after="60" w:line="259" w:lineRule="auto"/>
        <w:rPr>
          <w:rFonts w:ascii="Calibri" w:hAnsi="Calibri" w:cs="Calibri"/>
          <w:sz w:val="20"/>
          <w:szCs w:val="20"/>
          <w:lang w:val="en-AU"/>
        </w:rPr>
      </w:pPr>
    </w:p>
    <w:p w14:paraId="6968C5BC" w14:textId="77777777" w:rsidR="000B4B48" w:rsidRPr="00210B21" w:rsidRDefault="000B4B48" w:rsidP="002570AE">
      <w:pPr>
        <w:spacing w:after="60" w:line="259" w:lineRule="auto"/>
        <w:rPr>
          <w:rFonts w:ascii="Calibri" w:hAnsi="Calibri" w:cs="Calibri"/>
          <w:sz w:val="20"/>
          <w:szCs w:val="20"/>
          <w:lang w:val="en-AU"/>
        </w:rPr>
      </w:pPr>
    </w:p>
    <w:bookmarkEnd w:id="0"/>
    <w:bookmarkEnd w:id="1"/>
    <w:bookmarkEnd w:id="2"/>
    <w:bookmarkEnd w:id="3"/>
    <w:bookmarkEnd w:id="4"/>
    <w:bookmarkEnd w:id="5"/>
    <w:bookmarkEnd w:id="6"/>
    <w:bookmarkEnd w:id="7"/>
    <w:bookmarkEnd w:id="8"/>
    <w:p w14:paraId="7C759DA9" w14:textId="44DBF477" w:rsidR="00712BCA" w:rsidRPr="00E817C5" w:rsidRDefault="00712BCA"/>
    <w:sectPr w:rsidR="00712BCA" w:rsidRPr="00E817C5" w:rsidSect="00E817C5">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9B6A" w14:textId="77777777" w:rsidR="00DE2F65" w:rsidRDefault="00DE2F65" w:rsidP="00FA5390">
      <w:r>
        <w:separator/>
      </w:r>
    </w:p>
  </w:endnote>
  <w:endnote w:type="continuationSeparator" w:id="0">
    <w:p w14:paraId="032457EF" w14:textId="77777777" w:rsidR="00DE2F65" w:rsidRDefault="00DE2F65"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3C98" w14:textId="77777777" w:rsidR="00DE2F65" w:rsidRDefault="00DE2F65" w:rsidP="00FA5390">
      <w:r>
        <w:separator/>
      </w:r>
    </w:p>
  </w:footnote>
  <w:footnote w:type="continuationSeparator" w:id="0">
    <w:p w14:paraId="1F85D18D" w14:textId="77777777" w:rsidR="00DE2F65" w:rsidRDefault="00DE2F65"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3855EC"/>
    <w:multiLevelType w:val="multilevel"/>
    <w:tmpl w:val="E8640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8"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AE4011"/>
    <w:multiLevelType w:val="hybridMultilevel"/>
    <w:tmpl w:val="8F5C64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7"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59"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57D3FA1"/>
    <w:multiLevelType w:val="hybridMultilevel"/>
    <w:tmpl w:val="4F90B04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02580D"/>
    <w:multiLevelType w:val="hybridMultilevel"/>
    <w:tmpl w:val="791E1234"/>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C745A58"/>
    <w:multiLevelType w:val="hybridMultilevel"/>
    <w:tmpl w:val="791E1234"/>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8"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31"/>
  </w:num>
  <w:num w:numId="2" w16cid:durableId="850219362">
    <w:abstractNumId w:val="35"/>
  </w:num>
  <w:num w:numId="3" w16cid:durableId="1089236382">
    <w:abstractNumId w:val="76"/>
  </w:num>
  <w:num w:numId="4" w16cid:durableId="714735919">
    <w:abstractNumId w:val="25"/>
  </w:num>
  <w:num w:numId="5" w16cid:durableId="1097411510">
    <w:abstractNumId w:val="6"/>
  </w:num>
  <w:num w:numId="6" w16cid:durableId="1156645701">
    <w:abstractNumId w:val="64"/>
  </w:num>
  <w:num w:numId="7" w16cid:durableId="652417125">
    <w:abstractNumId w:val="49"/>
  </w:num>
  <w:num w:numId="8" w16cid:durableId="1057626526">
    <w:abstractNumId w:val="44"/>
  </w:num>
  <w:num w:numId="9" w16cid:durableId="1433865237">
    <w:abstractNumId w:val="65"/>
  </w:num>
  <w:num w:numId="10" w16cid:durableId="890964149">
    <w:abstractNumId w:val="43"/>
  </w:num>
  <w:num w:numId="11" w16cid:durableId="1888371291">
    <w:abstractNumId w:val="79"/>
  </w:num>
  <w:num w:numId="12" w16cid:durableId="1607686535">
    <w:abstractNumId w:val="84"/>
  </w:num>
  <w:num w:numId="13" w16cid:durableId="1819027165">
    <w:abstractNumId w:val="61"/>
  </w:num>
  <w:num w:numId="14" w16cid:durableId="657341195">
    <w:abstractNumId w:val="41"/>
  </w:num>
  <w:num w:numId="15" w16cid:durableId="1927762925">
    <w:abstractNumId w:val="7"/>
  </w:num>
  <w:num w:numId="16" w16cid:durableId="1753041342">
    <w:abstractNumId w:val="15"/>
  </w:num>
  <w:num w:numId="17" w16cid:durableId="635186503">
    <w:abstractNumId w:val="20"/>
  </w:num>
  <w:num w:numId="18" w16cid:durableId="228879590">
    <w:abstractNumId w:val="18"/>
  </w:num>
  <w:num w:numId="19" w16cid:durableId="361790718">
    <w:abstractNumId w:val="73"/>
  </w:num>
  <w:num w:numId="20" w16cid:durableId="1942643871">
    <w:abstractNumId w:val="78"/>
  </w:num>
  <w:num w:numId="21" w16cid:durableId="1797723391">
    <w:abstractNumId w:val="70"/>
  </w:num>
  <w:num w:numId="22" w16cid:durableId="323437325">
    <w:abstractNumId w:val="38"/>
  </w:num>
  <w:num w:numId="23" w16cid:durableId="1864974382">
    <w:abstractNumId w:val="0"/>
  </w:num>
  <w:num w:numId="24" w16cid:durableId="1781602375">
    <w:abstractNumId w:val="26"/>
  </w:num>
  <w:num w:numId="25" w16cid:durableId="1412190957">
    <w:abstractNumId w:val="12"/>
  </w:num>
  <w:num w:numId="26" w16cid:durableId="592278463">
    <w:abstractNumId w:val="69"/>
  </w:num>
  <w:num w:numId="27" w16cid:durableId="1118573707">
    <w:abstractNumId w:val="66"/>
  </w:num>
  <w:num w:numId="28" w16cid:durableId="1230336956">
    <w:abstractNumId w:val="40"/>
  </w:num>
  <w:num w:numId="29" w16cid:durableId="654843803">
    <w:abstractNumId w:val="23"/>
  </w:num>
  <w:num w:numId="30" w16cid:durableId="69622369">
    <w:abstractNumId w:val="29"/>
  </w:num>
  <w:num w:numId="31" w16cid:durableId="995064798">
    <w:abstractNumId w:val="1"/>
  </w:num>
  <w:num w:numId="32" w16cid:durableId="1305937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24"/>
  </w:num>
  <w:num w:numId="34" w16cid:durableId="95562587">
    <w:abstractNumId w:val="62"/>
  </w:num>
  <w:num w:numId="35" w16cid:durableId="553663160">
    <w:abstractNumId w:val="21"/>
  </w:num>
  <w:num w:numId="36" w16cid:durableId="1024592858">
    <w:abstractNumId w:val="56"/>
  </w:num>
  <w:num w:numId="37" w16cid:durableId="530917236">
    <w:abstractNumId w:val="34"/>
  </w:num>
  <w:num w:numId="38" w16cid:durableId="830145852">
    <w:abstractNumId w:val="71"/>
  </w:num>
  <w:num w:numId="39" w16cid:durableId="1157460498">
    <w:abstractNumId w:val="53"/>
  </w:num>
  <w:num w:numId="40" w16cid:durableId="234241579">
    <w:abstractNumId w:val="68"/>
  </w:num>
  <w:num w:numId="41" w16cid:durableId="1189560108">
    <w:abstractNumId w:val="46"/>
  </w:num>
  <w:num w:numId="42" w16cid:durableId="153873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33"/>
  </w:num>
  <w:num w:numId="44" w16cid:durableId="136535804">
    <w:abstractNumId w:val="27"/>
  </w:num>
  <w:num w:numId="45" w16cid:durableId="860169104">
    <w:abstractNumId w:val="8"/>
  </w:num>
  <w:num w:numId="46" w16cid:durableId="1049497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14"/>
  </w:num>
  <w:num w:numId="48" w16cid:durableId="408776598">
    <w:abstractNumId w:val="3"/>
  </w:num>
  <w:num w:numId="49" w16cid:durableId="1685550550">
    <w:abstractNumId w:val="36"/>
  </w:num>
  <w:num w:numId="50" w16cid:durableId="573206051">
    <w:abstractNumId w:val="77"/>
  </w:num>
  <w:num w:numId="51" w16cid:durableId="154539503">
    <w:abstractNumId w:val="58"/>
  </w:num>
  <w:num w:numId="52" w16cid:durableId="695890782">
    <w:abstractNumId w:val="2"/>
  </w:num>
  <w:num w:numId="53" w16cid:durableId="1160773941">
    <w:abstractNumId w:val="13"/>
  </w:num>
  <w:num w:numId="54" w16cid:durableId="1256788849">
    <w:abstractNumId w:val="50"/>
  </w:num>
  <w:num w:numId="55" w16cid:durableId="1588537573">
    <w:abstractNumId w:val="74"/>
  </w:num>
  <w:num w:numId="56" w16cid:durableId="864290410">
    <w:abstractNumId w:val="30"/>
  </w:num>
  <w:num w:numId="57" w16cid:durableId="88279978">
    <w:abstractNumId w:val="55"/>
  </w:num>
  <w:num w:numId="58" w16cid:durableId="1246843474">
    <w:abstractNumId w:val="5"/>
  </w:num>
  <w:num w:numId="59" w16cid:durableId="1780367569">
    <w:abstractNumId w:val="39"/>
  </w:num>
  <w:num w:numId="60" w16cid:durableId="784039287">
    <w:abstractNumId w:val="59"/>
  </w:num>
  <w:num w:numId="61" w16cid:durableId="878978237">
    <w:abstractNumId w:val="72"/>
  </w:num>
  <w:num w:numId="62" w16cid:durableId="1565413507">
    <w:abstractNumId w:val="63"/>
  </w:num>
  <w:num w:numId="63" w16cid:durableId="1243031294">
    <w:abstractNumId w:val="28"/>
  </w:num>
  <w:num w:numId="64" w16cid:durableId="1439715167">
    <w:abstractNumId w:val="47"/>
  </w:num>
  <w:num w:numId="65" w16cid:durableId="880748614">
    <w:abstractNumId w:val="67"/>
  </w:num>
  <w:num w:numId="66" w16cid:durableId="1416512804">
    <w:abstractNumId w:val="4"/>
  </w:num>
  <w:num w:numId="67" w16cid:durableId="861670728">
    <w:abstractNumId w:val="48"/>
  </w:num>
  <w:num w:numId="68" w16cid:durableId="1342203447">
    <w:abstractNumId w:val="10"/>
  </w:num>
  <w:num w:numId="69" w16cid:durableId="677653698">
    <w:abstractNumId w:val="52"/>
  </w:num>
  <w:num w:numId="70" w16cid:durableId="1372075231">
    <w:abstractNumId w:val="11"/>
  </w:num>
  <w:num w:numId="71" w16cid:durableId="831678079">
    <w:abstractNumId w:val="51"/>
  </w:num>
  <w:num w:numId="72" w16cid:durableId="1464957396">
    <w:abstractNumId w:val="16"/>
  </w:num>
  <w:num w:numId="73" w16cid:durableId="1528517106">
    <w:abstractNumId w:val="81"/>
  </w:num>
  <w:num w:numId="74" w16cid:durableId="1334265008">
    <w:abstractNumId w:val="57"/>
  </w:num>
  <w:num w:numId="75" w16cid:durableId="718669252">
    <w:abstractNumId w:val="45"/>
  </w:num>
  <w:num w:numId="76" w16cid:durableId="1162890948">
    <w:abstractNumId w:val="83"/>
  </w:num>
  <w:num w:numId="77" w16cid:durableId="1718167951">
    <w:abstractNumId w:val="54"/>
  </w:num>
  <w:num w:numId="78" w16cid:durableId="751463801">
    <w:abstractNumId w:val="17"/>
  </w:num>
  <w:num w:numId="79" w16cid:durableId="45953164">
    <w:abstractNumId w:val="22"/>
  </w:num>
  <w:num w:numId="80" w16cid:durableId="525825092">
    <w:abstractNumId w:val="75"/>
  </w:num>
  <w:num w:numId="81" w16cid:durableId="1528057939">
    <w:abstractNumId w:val="37"/>
  </w:num>
  <w:num w:numId="82" w16cid:durableId="1279484401">
    <w:abstractNumId w:val="9"/>
  </w:num>
  <w:num w:numId="83" w16cid:durableId="765803670">
    <w:abstractNumId w:val="32"/>
  </w:num>
  <w:num w:numId="84" w16cid:durableId="875048565">
    <w:abstractNumId w:val="42"/>
  </w:num>
  <w:num w:numId="85" w16cid:durableId="984775842">
    <w:abstractNumId w:val="60"/>
  </w:num>
  <w:num w:numId="86" w16cid:durableId="43606944">
    <w:abstractNumId w:val="82"/>
  </w:num>
  <w:num w:numId="87" w16cid:durableId="585072221">
    <w:abstractNumId w:val="8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209ED"/>
    <w:rsid w:val="00020AF9"/>
    <w:rsid w:val="00023539"/>
    <w:rsid w:val="00024741"/>
    <w:rsid w:val="00027664"/>
    <w:rsid w:val="0003110B"/>
    <w:rsid w:val="00032945"/>
    <w:rsid w:val="00033662"/>
    <w:rsid w:val="000343C5"/>
    <w:rsid w:val="0003702E"/>
    <w:rsid w:val="00040452"/>
    <w:rsid w:val="00043758"/>
    <w:rsid w:val="000447D5"/>
    <w:rsid w:val="00047228"/>
    <w:rsid w:val="00047CCD"/>
    <w:rsid w:val="0005050B"/>
    <w:rsid w:val="000509CA"/>
    <w:rsid w:val="00053B53"/>
    <w:rsid w:val="00053EA8"/>
    <w:rsid w:val="00054377"/>
    <w:rsid w:val="00054B2C"/>
    <w:rsid w:val="00056971"/>
    <w:rsid w:val="00056BFC"/>
    <w:rsid w:val="00056C94"/>
    <w:rsid w:val="00060EDC"/>
    <w:rsid w:val="000613E5"/>
    <w:rsid w:val="00061954"/>
    <w:rsid w:val="000633DB"/>
    <w:rsid w:val="0006499E"/>
    <w:rsid w:val="000649A4"/>
    <w:rsid w:val="00064B78"/>
    <w:rsid w:val="00065D31"/>
    <w:rsid w:val="000672A6"/>
    <w:rsid w:val="0007067F"/>
    <w:rsid w:val="0007090B"/>
    <w:rsid w:val="00071F26"/>
    <w:rsid w:val="00072E02"/>
    <w:rsid w:val="00072FFD"/>
    <w:rsid w:val="00073214"/>
    <w:rsid w:val="000738A8"/>
    <w:rsid w:val="00075031"/>
    <w:rsid w:val="000754C4"/>
    <w:rsid w:val="00077BD6"/>
    <w:rsid w:val="00080859"/>
    <w:rsid w:val="00081BF5"/>
    <w:rsid w:val="0008247E"/>
    <w:rsid w:val="0008286E"/>
    <w:rsid w:val="0008364F"/>
    <w:rsid w:val="00083E5A"/>
    <w:rsid w:val="00084C2B"/>
    <w:rsid w:val="0008605D"/>
    <w:rsid w:val="00087BD1"/>
    <w:rsid w:val="00091E7B"/>
    <w:rsid w:val="00092D5D"/>
    <w:rsid w:val="0009326A"/>
    <w:rsid w:val="00094614"/>
    <w:rsid w:val="000A0FE1"/>
    <w:rsid w:val="000A154F"/>
    <w:rsid w:val="000A19C0"/>
    <w:rsid w:val="000A1ADB"/>
    <w:rsid w:val="000A34DC"/>
    <w:rsid w:val="000A5FE2"/>
    <w:rsid w:val="000A609E"/>
    <w:rsid w:val="000B0864"/>
    <w:rsid w:val="000B0D71"/>
    <w:rsid w:val="000B43C2"/>
    <w:rsid w:val="000B4B48"/>
    <w:rsid w:val="000B6074"/>
    <w:rsid w:val="000B7F73"/>
    <w:rsid w:val="000C349B"/>
    <w:rsid w:val="000C5516"/>
    <w:rsid w:val="000C65EA"/>
    <w:rsid w:val="000C7AB1"/>
    <w:rsid w:val="000D03CA"/>
    <w:rsid w:val="000D11BA"/>
    <w:rsid w:val="000D1F37"/>
    <w:rsid w:val="000D2870"/>
    <w:rsid w:val="000D4102"/>
    <w:rsid w:val="000D4D9B"/>
    <w:rsid w:val="000D719D"/>
    <w:rsid w:val="000E16A0"/>
    <w:rsid w:val="000E2FAD"/>
    <w:rsid w:val="000E337A"/>
    <w:rsid w:val="000E692E"/>
    <w:rsid w:val="000E6B94"/>
    <w:rsid w:val="000F028E"/>
    <w:rsid w:val="000F193A"/>
    <w:rsid w:val="000F1A63"/>
    <w:rsid w:val="000F320B"/>
    <w:rsid w:val="000F3910"/>
    <w:rsid w:val="000F6F47"/>
    <w:rsid w:val="000F6F90"/>
    <w:rsid w:val="00101FB3"/>
    <w:rsid w:val="00102FC4"/>
    <w:rsid w:val="00103365"/>
    <w:rsid w:val="0010378C"/>
    <w:rsid w:val="0010667B"/>
    <w:rsid w:val="00107D79"/>
    <w:rsid w:val="001100B5"/>
    <w:rsid w:val="0011039D"/>
    <w:rsid w:val="0011216D"/>
    <w:rsid w:val="00112C3D"/>
    <w:rsid w:val="0011302C"/>
    <w:rsid w:val="00114556"/>
    <w:rsid w:val="00114E8C"/>
    <w:rsid w:val="001154CE"/>
    <w:rsid w:val="001211B7"/>
    <w:rsid w:val="00121494"/>
    <w:rsid w:val="00125551"/>
    <w:rsid w:val="001258C4"/>
    <w:rsid w:val="0012716B"/>
    <w:rsid w:val="00127C5F"/>
    <w:rsid w:val="00127F07"/>
    <w:rsid w:val="00131ABC"/>
    <w:rsid w:val="00133A6C"/>
    <w:rsid w:val="00133E17"/>
    <w:rsid w:val="00135ECA"/>
    <w:rsid w:val="001364B9"/>
    <w:rsid w:val="00137990"/>
    <w:rsid w:val="00140B21"/>
    <w:rsid w:val="00142670"/>
    <w:rsid w:val="00144E10"/>
    <w:rsid w:val="00145E22"/>
    <w:rsid w:val="00152D93"/>
    <w:rsid w:val="001547A7"/>
    <w:rsid w:val="00155441"/>
    <w:rsid w:val="00155F6D"/>
    <w:rsid w:val="001562E0"/>
    <w:rsid w:val="0016002C"/>
    <w:rsid w:val="001625B7"/>
    <w:rsid w:val="00162EB2"/>
    <w:rsid w:val="001631F7"/>
    <w:rsid w:val="00164093"/>
    <w:rsid w:val="00164B64"/>
    <w:rsid w:val="00166EE2"/>
    <w:rsid w:val="00167BCE"/>
    <w:rsid w:val="001704EF"/>
    <w:rsid w:val="00171707"/>
    <w:rsid w:val="001745A2"/>
    <w:rsid w:val="00174AA4"/>
    <w:rsid w:val="00175308"/>
    <w:rsid w:val="00175C8E"/>
    <w:rsid w:val="00177567"/>
    <w:rsid w:val="00180037"/>
    <w:rsid w:val="0018214D"/>
    <w:rsid w:val="00184089"/>
    <w:rsid w:val="00185E1B"/>
    <w:rsid w:val="001872C1"/>
    <w:rsid w:val="00190FB2"/>
    <w:rsid w:val="00191719"/>
    <w:rsid w:val="00191AF7"/>
    <w:rsid w:val="00192131"/>
    <w:rsid w:val="001924EE"/>
    <w:rsid w:val="00192700"/>
    <w:rsid w:val="00193391"/>
    <w:rsid w:val="00193BBD"/>
    <w:rsid w:val="00195677"/>
    <w:rsid w:val="00195CAA"/>
    <w:rsid w:val="00195E39"/>
    <w:rsid w:val="00196018"/>
    <w:rsid w:val="001A0C45"/>
    <w:rsid w:val="001A2FFB"/>
    <w:rsid w:val="001A3947"/>
    <w:rsid w:val="001A4F88"/>
    <w:rsid w:val="001A59AA"/>
    <w:rsid w:val="001A653C"/>
    <w:rsid w:val="001A7275"/>
    <w:rsid w:val="001A752A"/>
    <w:rsid w:val="001A7F6E"/>
    <w:rsid w:val="001B0ACD"/>
    <w:rsid w:val="001B1B6F"/>
    <w:rsid w:val="001B2C76"/>
    <w:rsid w:val="001B342A"/>
    <w:rsid w:val="001B3FCF"/>
    <w:rsid w:val="001B4A8A"/>
    <w:rsid w:val="001B4BDA"/>
    <w:rsid w:val="001B76BF"/>
    <w:rsid w:val="001C06E6"/>
    <w:rsid w:val="001C13AB"/>
    <w:rsid w:val="001C3B49"/>
    <w:rsid w:val="001C3FE1"/>
    <w:rsid w:val="001C409C"/>
    <w:rsid w:val="001C63A2"/>
    <w:rsid w:val="001C6FEB"/>
    <w:rsid w:val="001C752B"/>
    <w:rsid w:val="001D2212"/>
    <w:rsid w:val="001D4806"/>
    <w:rsid w:val="001D4944"/>
    <w:rsid w:val="001D5051"/>
    <w:rsid w:val="001D5427"/>
    <w:rsid w:val="001D6B67"/>
    <w:rsid w:val="001D739F"/>
    <w:rsid w:val="001D7412"/>
    <w:rsid w:val="001D74E4"/>
    <w:rsid w:val="001E0B3B"/>
    <w:rsid w:val="001E3D9A"/>
    <w:rsid w:val="001E52A4"/>
    <w:rsid w:val="001E5C50"/>
    <w:rsid w:val="001E5E80"/>
    <w:rsid w:val="001E676C"/>
    <w:rsid w:val="001F0550"/>
    <w:rsid w:val="001F08D2"/>
    <w:rsid w:val="001F1952"/>
    <w:rsid w:val="001F1957"/>
    <w:rsid w:val="001F267E"/>
    <w:rsid w:val="001F27B1"/>
    <w:rsid w:val="001F30E2"/>
    <w:rsid w:val="001F4DC9"/>
    <w:rsid w:val="001F571C"/>
    <w:rsid w:val="002021A9"/>
    <w:rsid w:val="00202D8D"/>
    <w:rsid w:val="00203BB7"/>
    <w:rsid w:val="00210B21"/>
    <w:rsid w:val="00212220"/>
    <w:rsid w:val="0021348A"/>
    <w:rsid w:val="00215456"/>
    <w:rsid w:val="00215489"/>
    <w:rsid w:val="002159CF"/>
    <w:rsid w:val="00221311"/>
    <w:rsid w:val="00221E64"/>
    <w:rsid w:val="002253FB"/>
    <w:rsid w:val="00225C39"/>
    <w:rsid w:val="002328D4"/>
    <w:rsid w:val="00233AFC"/>
    <w:rsid w:val="00234B30"/>
    <w:rsid w:val="0023643E"/>
    <w:rsid w:val="00237CCC"/>
    <w:rsid w:val="002406AF"/>
    <w:rsid w:val="0024177E"/>
    <w:rsid w:val="00243716"/>
    <w:rsid w:val="00246BAA"/>
    <w:rsid w:val="00247026"/>
    <w:rsid w:val="00250E49"/>
    <w:rsid w:val="0025269D"/>
    <w:rsid w:val="00254B55"/>
    <w:rsid w:val="00256825"/>
    <w:rsid w:val="002570AE"/>
    <w:rsid w:val="002578A4"/>
    <w:rsid w:val="0026284F"/>
    <w:rsid w:val="002637AC"/>
    <w:rsid w:val="002648EE"/>
    <w:rsid w:val="00264ADB"/>
    <w:rsid w:val="00272373"/>
    <w:rsid w:val="00272A05"/>
    <w:rsid w:val="00273049"/>
    <w:rsid w:val="00273467"/>
    <w:rsid w:val="00273EEB"/>
    <w:rsid w:val="002759CB"/>
    <w:rsid w:val="00277546"/>
    <w:rsid w:val="00277D85"/>
    <w:rsid w:val="00280A98"/>
    <w:rsid w:val="002860F7"/>
    <w:rsid w:val="00287185"/>
    <w:rsid w:val="00290928"/>
    <w:rsid w:val="00291EEC"/>
    <w:rsid w:val="00291F4F"/>
    <w:rsid w:val="002926CB"/>
    <w:rsid w:val="00293397"/>
    <w:rsid w:val="00293D70"/>
    <w:rsid w:val="002942A2"/>
    <w:rsid w:val="002945C3"/>
    <w:rsid w:val="00296367"/>
    <w:rsid w:val="00296626"/>
    <w:rsid w:val="00296861"/>
    <w:rsid w:val="002A142A"/>
    <w:rsid w:val="002A2493"/>
    <w:rsid w:val="002A2A93"/>
    <w:rsid w:val="002A3E4E"/>
    <w:rsid w:val="002A49F0"/>
    <w:rsid w:val="002A4A84"/>
    <w:rsid w:val="002A5E6B"/>
    <w:rsid w:val="002B01EA"/>
    <w:rsid w:val="002B265E"/>
    <w:rsid w:val="002B297E"/>
    <w:rsid w:val="002B2981"/>
    <w:rsid w:val="002B3634"/>
    <w:rsid w:val="002B3CD1"/>
    <w:rsid w:val="002B4C06"/>
    <w:rsid w:val="002B4DED"/>
    <w:rsid w:val="002B5AA6"/>
    <w:rsid w:val="002C0781"/>
    <w:rsid w:val="002C28A9"/>
    <w:rsid w:val="002C4370"/>
    <w:rsid w:val="002D0586"/>
    <w:rsid w:val="002D05AB"/>
    <w:rsid w:val="002D2AA1"/>
    <w:rsid w:val="002D48D5"/>
    <w:rsid w:val="002D7C20"/>
    <w:rsid w:val="002E0ADE"/>
    <w:rsid w:val="002E0B23"/>
    <w:rsid w:val="002E0DF7"/>
    <w:rsid w:val="002E292E"/>
    <w:rsid w:val="002E4C58"/>
    <w:rsid w:val="002E5FAC"/>
    <w:rsid w:val="002E7208"/>
    <w:rsid w:val="002F0020"/>
    <w:rsid w:val="002F0058"/>
    <w:rsid w:val="002F1591"/>
    <w:rsid w:val="002F4121"/>
    <w:rsid w:val="002F67E9"/>
    <w:rsid w:val="00302B02"/>
    <w:rsid w:val="00304316"/>
    <w:rsid w:val="00304E43"/>
    <w:rsid w:val="003055FD"/>
    <w:rsid w:val="003077F3"/>
    <w:rsid w:val="00310661"/>
    <w:rsid w:val="003111EB"/>
    <w:rsid w:val="00311DF8"/>
    <w:rsid w:val="00312462"/>
    <w:rsid w:val="0031302E"/>
    <w:rsid w:val="00313D0B"/>
    <w:rsid w:val="003173BC"/>
    <w:rsid w:val="003175D0"/>
    <w:rsid w:val="00317F57"/>
    <w:rsid w:val="00321291"/>
    <w:rsid w:val="00323E5F"/>
    <w:rsid w:val="00324FE8"/>
    <w:rsid w:val="003271A3"/>
    <w:rsid w:val="0033113C"/>
    <w:rsid w:val="00331491"/>
    <w:rsid w:val="003319EC"/>
    <w:rsid w:val="00333A21"/>
    <w:rsid w:val="0033443C"/>
    <w:rsid w:val="0033515D"/>
    <w:rsid w:val="00335392"/>
    <w:rsid w:val="003405FB"/>
    <w:rsid w:val="00340B77"/>
    <w:rsid w:val="00345269"/>
    <w:rsid w:val="00345796"/>
    <w:rsid w:val="003473BC"/>
    <w:rsid w:val="00350127"/>
    <w:rsid w:val="00350B3A"/>
    <w:rsid w:val="0035248A"/>
    <w:rsid w:val="00352B94"/>
    <w:rsid w:val="0035390E"/>
    <w:rsid w:val="0035583B"/>
    <w:rsid w:val="00355EE9"/>
    <w:rsid w:val="0035623F"/>
    <w:rsid w:val="00357ACF"/>
    <w:rsid w:val="003602F5"/>
    <w:rsid w:val="00360D5A"/>
    <w:rsid w:val="00361222"/>
    <w:rsid w:val="00363E9E"/>
    <w:rsid w:val="00366123"/>
    <w:rsid w:val="00367543"/>
    <w:rsid w:val="00370BC9"/>
    <w:rsid w:val="00371D3D"/>
    <w:rsid w:val="00374941"/>
    <w:rsid w:val="0037651D"/>
    <w:rsid w:val="00376A82"/>
    <w:rsid w:val="003802B3"/>
    <w:rsid w:val="00380D74"/>
    <w:rsid w:val="00381578"/>
    <w:rsid w:val="00381D3E"/>
    <w:rsid w:val="0038478C"/>
    <w:rsid w:val="00385100"/>
    <w:rsid w:val="00386B38"/>
    <w:rsid w:val="00387979"/>
    <w:rsid w:val="003916BE"/>
    <w:rsid w:val="00391C27"/>
    <w:rsid w:val="00391F6A"/>
    <w:rsid w:val="003930F2"/>
    <w:rsid w:val="00393E04"/>
    <w:rsid w:val="00394609"/>
    <w:rsid w:val="003963D0"/>
    <w:rsid w:val="00397049"/>
    <w:rsid w:val="00397DEE"/>
    <w:rsid w:val="003A3487"/>
    <w:rsid w:val="003A5A50"/>
    <w:rsid w:val="003A745D"/>
    <w:rsid w:val="003B0467"/>
    <w:rsid w:val="003B4141"/>
    <w:rsid w:val="003B42B4"/>
    <w:rsid w:val="003B54C4"/>
    <w:rsid w:val="003B5741"/>
    <w:rsid w:val="003B5BB0"/>
    <w:rsid w:val="003B6DE7"/>
    <w:rsid w:val="003B7A4D"/>
    <w:rsid w:val="003C3397"/>
    <w:rsid w:val="003C42A2"/>
    <w:rsid w:val="003C4B67"/>
    <w:rsid w:val="003C5186"/>
    <w:rsid w:val="003C6123"/>
    <w:rsid w:val="003D06F7"/>
    <w:rsid w:val="003D08AC"/>
    <w:rsid w:val="003D250D"/>
    <w:rsid w:val="003D2DC5"/>
    <w:rsid w:val="003D44DD"/>
    <w:rsid w:val="003D709B"/>
    <w:rsid w:val="003D7841"/>
    <w:rsid w:val="003E0513"/>
    <w:rsid w:val="003E0C40"/>
    <w:rsid w:val="003E13FD"/>
    <w:rsid w:val="003E5A21"/>
    <w:rsid w:val="003E65F6"/>
    <w:rsid w:val="003E6D91"/>
    <w:rsid w:val="003E6E72"/>
    <w:rsid w:val="003E6F3D"/>
    <w:rsid w:val="003E7003"/>
    <w:rsid w:val="003E739A"/>
    <w:rsid w:val="003F0037"/>
    <w:rsid w:val="003F041D"/>
    <w:rsid w:val="003F1055"/>
    <w:rsid w:val="003F181B"/>
    <w:rsid w:val="003F215F"/>
    <w:rsid w:val="00402F90"/>
    <w:rsid w:val="004032A8"/>
    <w:rsid w:val="00407002"/>
    <w:rsid w:val="004070AE"/>
    <w:rsid w:val="00407C06"/>
    <w:rsid w:val="004101BD"/>
    <w:rsid w:val="004115D5"/>
    <w:rsid w:val="0041381B"/>
    <w:rsid w:val="00413834"/>
    <w:rsid w:val="00414052"/>
    <w:rsid w:val="0041557D"/>
    <w:rsid w:val="00417660"/>
    <w:rsid w:val="00420944"/>
    <w:rsid w:val="00422922"/>
    <w:rsid w:val="00422CB5"/>
    <w:rsid w:val="00424D7F"/>
    <w:rsid w:val="00426E0D"/>
    <w:rsid w:val="00427333"/>
    <w:rsid w:val="00430464"/>
    <w:rsid w:val="0043083A"/>
    <w:rsid w:val="00431984"/>
    <w:rsid w:val="00433620"/>
    <w:rsid w:val="00433794"/>
    <w:rsid w:val="00433DBC"/>
    <w:rsid w:val="004365D1"/>
    <w:rsid w:val="00437516"/>
    <w:rsid w:val="00437AFD"/>
    <w:rsid w:val="00440585"/>
    <w:rsid w:val="00441EC1"/>
    <w:rsid w:val="0044233E"/>
    <w:rsid w:val="004429DF"/>
    <w:rsid w:val="0044579A"/>
    <w:rsid w:val="00445872"/>
    <w:rsid w:val="004459BB"/>
    <w:rsid w:val="0044651A"/>
    <w:rsid w:val="004505FF"/>
    <w:rsid w:val="00450E97"/>
    <w:rsid w:val="00454004"/>
    <w:rsid w:val="0045459A"/>
    <w:rsid w:val="004548C9"/>
    <w:rsid w:val="004615F8"/>
    <w:rsid w:val="00463504"/>
    <w:rsid w:val="00463A59"/>
    <w:rsid w:val="0047072C"/>
    <w:rsid w:val="00472801"/>
    <w:rsid w:val="00472AC1"/>
    <w:rsid w:val="00473E97"/>
    <w:rsid w:val="00476E8F"/>
    <w:rsid w:val="00484FAA"/>
    <w:rsid w:val="00485048"/>
    <w:rsid w:val="00485F2F"/>
    <w:rsid w:val="004863E7"/>
    <w:rsid w:val="004874DD"/>
    <w:rsid w:val="00487AC7"/>
    <w:rsid w:val="0049447B"/>
    <w:rsid w:val="00494B5A"/>
    <w:rsid w:val="00494ED9"/>
    <w:rsid w:val="00495309"/>
    <w:rsid w:val="00496E90"/>
    <w:rsid w:val="004A37D5"/>
    <w:rsid w:val="004A4437"/>
    <w:rsid w:val="004A47CC"/>
    <w:rsid w:val="004A72BA"/>
    <w:rsid w:val="004A788E"/>
    <w:rsid w:val="004B0002"/>
    <w:rsid w:val="004B0222"/>
    <w:rsid w:val="004B1829"/>
    <w:rsid w:val="004B1C81"/>
    <w:rsid w:val="004B2BA8"/>
    <w:rsid w:val="004B38BF"/>
    <w:rsid w:val="004B3CA1"/>
    <w:rsid w:val="004B49EF"/>
    <w:rsid w:val="004B620F"/>
    <w:rsid w:val="004C1931"/>
    <w:rsid w:val="004C1A2D"/>
    <w:rsid w:val="004C4B6C"/>
    <w:rsid w:val="004C5AED"/>
    <w:rsid w:val="004C6118"/>
    <w:rsid w:val="004C7314"/>
    <w:rsid w:val="004D060E"/>
    <w:rsid w:val="004D0F24"/>
    <w:rsid w:val="004D2C5B"/>
    <w:rsid w:val="004D3ABC"/>
    <w:rsid w:val="004D6E80"/>
    <w:rsid w:val="004D7A71"/>
    <w:rsid w:val="004E004E"/>
    <w:rsid w:val="004E3585"/>
    <w:rsid w:val="004E3948"/>
    <w:rsid w:val="004E51D0"/>
    <w:rsid w:val="004E6A29"/>
    <w:rsid w:val="004E7019"/>
    <w:rsid w:val="004E7020"/>
    <w:rsid w:val="004E7FD6"/>
    <w:rsid w:val="004F063F"/>
    <w:rsid w:val="004F1BDD"/>
    <w:rsid w:val="004F5251"/>
    <w:rsid w:val="004F55D5"/>
    <w:rsid w:val="004F7AB7"/>
    <w:rsid w:val="004F7B6A"/>
    <w:rsid w:val="00502FC2"/>
    <w:rsid w:val="00503E53"/>
    <w:rsid w:val="00505C5E"/>
    <w:rsid w:val="00506376"/>
    <w:rsid w:val="0050713B"/>
    <w:rsid w:val="00507933"/>
    <w:rsid w:val="00507A53"/>
    <w:rsid w:val="00510A35"/>
    <w:rsid w:val="0051289E"/>
    <w:rsid w:val="0051309D"/>
    <w:rsid w:val="00526783"/>
    <w:rsid w:val="00527F78"/>
    <w:rsid w:val="005304EE"/>
    <w:rsid w:val="00532D93"/>
    <w:rsid w:val="00535394"/>
    <w:rsid w:val="005367ED"/>
    <w:rsid w:val="00537E15"/>
    <w:rsid w:val="00541624"/>
    <w:rsid w:val="005434DF"/>
    <w:rsid w:val="005440E5"/>
    <w:rsid w:val="005448EC"/>
    <w:rsid w:val="00546040"/>
    <w:rsid w:val="00546792"/>
    <w:rsid w:val="00547122"/>
    <w:rsid w:val="005472EE"/>
    <w:rsid w:val="00550472"/>
    <w:rsid w:val="005504BD"/>
    <w:rsid w:val="005513F0"/>
    <w:rsid w:val="005514A6"/>
    <w:rsid w:val="00551986"/>
    <w:rsid w:val="005519AD"/>
    <w:rsid w:val="00551F90"/>
    <w:rsid w:val="0055317A"/>
    <w:rsid w:val="005553ED"/>
    <w:rsid w:val="00555820"/>
    <w:rsid w:val="00561346"/>
    <w:rsid w:val="00563031"/>
    <w:rsid w:val="00565815"/>
    <w:rsid w:val="00565F0C"/>
    <w:rsid w:val="00567B24"/>
    <w:rsid w:val="00574CA1"/>
    <w:rsid w:val="00576461"/>
    <w:rsid w:val="005775A9"/>
    <w:rsid w:val="00580E5E"/>
    <w:rsid w:val="005813AA"/>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FE2"/>
    <w:rsid w:val="00593ED5"/>
    <w:rsid w:val="00594CB4"/>
    <w:rsid w:val="0059685A"/>
    <w:rsid w:val="005974B4"/>
    <w:rsid w:val="00597A41"/>
    <w:rsid w:val="005A049E"/>
    <w:rsid w:val="005A0AF4"/>
    <w:rsid w:val="005A1BAF"/>
    <w:rsid w:val="005A3F4C"/>
    <w:rsid w:val="005A470D"/>
    <w:rsid w:val="005A580A"/>
    <w:rsid w:val="005A6061"/>
    <w:rsid w:val="005A67DE"/>
    <w:rsid w:val="005B0390"/>
    <w:rsid w:val="005B04D5"/>
    <w:rsid w:val="005B05FF"/>
    <w:rsid w:val="005B2189"/>
    <w:rsid w:val="005B2D0B"/>
    <w:rsid w:val="005B4F8A"/>
    <w:rsid w:val="005B5B94"/>
    <w:rsid w:val="005C07DA"/>
    <w:rsid w:val="005C3A76"/>
    <w:rsid w:val="005C3D7F"/>
    <w:rsid w:val="005C3DDF"/>
    <w:rsid w:val="005C5C05"/>
    <w:rsid w:val="005C5FC2"/>
    <w:rsid w:val="005C6846"/>
    <w:rsid w:val="005C6953"/>
    <w:rsid w:val="005C7299"/>
    <w:rsid w:val="005C785F"/>
    <w:rsid w:val="005D0AF0"/>
    <w:rsid w:val="005D114F"/>
    <w:rsid w:val="005D2DF6"/>
    <w:rsid w:val="005D31C6"/>
    <w:rsid w:val="005D4963"/>
    <w:rsid w:val="005D5BAC"/>
    <w:rsid w:val="005D6D20"/>
    <w:rsid w:val="005E0C09"/>
    <w:rsid w:val="005E0CE0"/>
    <w:rsid w:val="005E1812"/>
    <w:rsid w:val="005E4DA5"/>
    <w:rsid w:val="005E5C60"/>
    <w:rsid w:val="005F568C"/>
    <w:rsid w:val="005F5D09"/>
    <w:rsid w:val="005F607D"/>
    <w:rsid w:val="00600001"/>
    <w:rsid w:val="006000EC"/>
    <w:rsid w:val="006032DE"/>
    <w:rsid w:val="006039D0"/>
    <w:rsid w:val="00605C2C"/>
    <w:rsid w:val="006070F1"/>
    <w:rsid w:val="006100A3"/>
    <w:rsid w:val="00612449"/>
    <w:rsid w:val="00613187"/>
    <w:rsid w:val="00613CAD"/>
    <w:rsid w:val="00613EB4"/>
    <w:rsid w:val="00615537"/>
    <w:rsid w:val="0061749E"/>
    <w:rsid w:val="00620751"/>
    <w:rsid w:val="00620E61"/>
    <w:rsid w:val="006220C8"/>
    <w:rsid w:val="00623595"/>
    <w:rsid w:val="00624396"/>
    <w:rsid w:val="00625F24"/>
    <w:rsid w:val="00627FA9"/>
    <w:rsid w:val="00630151"/>
    <w:rsid w:val="00630599"/>
    <w:rsid w:val="0063251C"/>
    <w:rsid w:val="00633C3B"/>
    <w:rsid w:val="00634FDE"/>
    <w:rsid w:val="00635C8D"/>
    <w:rsid w:val="0063638C"/>
    <w:rsid w:val="006366FA"/>
    <w:rsid w:val="00636B23"/>
    <w:rsid w:val="00637728"/>
    <w:rsid w:val="0063790C"/>
    <w:rsid w:val="006404DE"/>
    <w:rsid w:val="00642C33"/>
    <w:rsid w:val="00642E60"/>
    <w:rsid w:val="0064324C"/>
    <w:rsid w:val="00645457"/>
    <w:rsid w:val="0064794E"/>
    <w:rsid w:val="006513CF"/>
    <w:rsid w:val="00653D82"/>
    <w:rsid w:val="00654C83"/>
    <w:rsid w:val="00654D80"/>
    <w:rsid w:val="00656835"/>
    <w:rsid w:val="00656A8D"/>
    <w:rsid w:val="006611EA"/>
    <w:rsid w:val="006621DA"/>
    <w:rsid w:val="006627E0"/>
    <w:rsid w:val="00663FB8"/>
    <w:rsid w:val="00664864"/>
    <w:rsid w:val="00666708"/>
    <w:rsid w:val="00666C3D"/>
    <w:rsid w:val="006670C2"/>
    <w:rsid w:val="0067020E"/>
    <w:rsid w:val="0067021E"/>
    <w:rsid w:val="00671F8F"/>
    <w:rsid w:val="006731C4"/>
    <w:rsid w:val="00675314"/>
    <w:rsid w:val="00675565"/>
    <w:rsid w:val="00677387"/>
    <w:rsid w:val="00680E4D"/>
    <w:rsid w:val="00681773"/>
    <w:rsid w:val="00684862"/>
    <w:rsid w:val="00686287"/>
    <w:rsid w:val="00687BBB"/>
    <w:rsid w:val="0069054C"/>
    <w:rsid w:val="0069092D"/>
    <w:rsid w:val="006916D7"/>
    <w:rsid w:val="006925A3"/>
    <w:rsid w:val="00693F02"/>
    <w:rsid w:val="00695963"/>
    <w:rsid w:val="00696125"/>
    <w:rsid w:val="006963A8"/>
    <w:rsid w:val="00697063"/>
    <w:rsid w:val="006A233D"/>
    <w:rsid w:val="006A289B"/>
    <w:rsid w:val="006A3465"/>
    <w:rsid w:val="006A48D7"/>
    <w:rsid w:val="006A4BB3"/>
    <w:rsid w:val="006A6392"/>
    <w:rsid w:val="006A6C43"/>
    <w:rsid w:val="006A6CBF"/>
    <w:rsid w:val="006A71B8"/>
    <w:rsid w:val="006A7FD3"/>
    <w:rsid w:val="006B07C7"/>
    <w:rsid w:val="006B16E2"/>
    <w:rsid w:val="006B1FC5"/>
    <w:rsid w:val="006B27DC"/>
    <w:rsid w:val="006B3003"/>
    <w:rsid w:val="006B3748"/>
    <w:rsid w:val="006B387D"/>
    <w:rsid w:val="006B451A"/>
    <w:rsid w:val="006B6272"/>
    <w:rsid w:val="006B7CFB"/>
    <w:rsid w:val="006B7FF1"/>
    <w:rsid w:val="006C09B5"/>
    <w:rsid w:val="006C44D1"/>
    <w:rsid w:val="006C563A"/>
    <w:rsid w:val="006C5E2B"/>
    <w:rsid w:val="006D4274"/>
    <w:rsid w:val="006D4455"/>
    <w:rsid w:val="006D61E9"/>
    <w:rsid w:val="006D6245"/>
    <w:rsid w:val="006D7096"/>
    <w:rsid w:val="006D7861"/>
    <w:rsid w:val="006D7B1E"/>
    <w:rsid w:val="006E0706"/>
    <w:rsid w:val="006E0DFF"/>
    <w:rsid w:val="006E1047"/>
    <w:rsid w:val="006E2AF5"/>
    <w:rsid w:val="006E2C55"/>
    <w:rsid w:val="006E4575"/>
    <w:rsid w:val="006E4D44"/>
    <w:rsid w:val="006E5FDE"/>
    <w:rsid w:val="006E629F"/>
    <w:rsid w:val="006E6904"/>
    <w:rsid w:val="006F1861"/>
    <w:rsid w:val="006F2725"/>
    <w:rsid w:val="006F3394"/>
    <w:rsid w:val="006F3800"/>
    <w:rsid w:val="006F3CAF"/>
    <w:rsid w:val="006F42DF"/>
    <w:rsid w:val="006F61E0"/>
    <w:rsid w:val="006F6B64"/>
    <w:rsid w:val="006F7BF4"/>
    <w:rsid w:val="006F7D51"/>
    <w:rsid w:val="007016B3"/>
    <w:rsid w:val="00703120"/>
    <w:rsid w:val="00703A8C"/>
    <w:rsid w:val="0070415C"/>
    <w:rsid w:val="007045BD"/>
    <w:rsid w:val="007047AC"/>
    <w:rsid w:val="00712BCA"/>
    <w:rsid w:val="007135BC"/>
    <w:rsid w:val="007148C3"/>
    <w:rsid w:val="00715C9C"/>
    <w:rsid w:val="007200F5"/>
    <w:rsid w:val="007224B3"/>
    <w:rsid w:val="00722DF3"/>
    <w:rsid w:val="007234D9"/>
    <w:rsid w:val="00723794"/>
    <w:rsid w:val="0072517A"/>
    <w:rsid w:val="00727CDD"/>
    <w:rsid w:val="00727FA2"/>
    <w:rsid w:val="007352CE"/>
    <w:rsid w:val="00735CD8"/>
    <w:rsid w:val="0073631C"/>
    <w:rsid w:val="0074273E"/>
    <w:rsid w:val="0074474F"/>
    <w:rsid w:val="00744CA6"/>
    <w:rsid w:val="00744CD6"/>
    <w:rsid w:val="00745CC5"/>
    <w:rsid w:val="0074715A"/>
    <w:rsid w:val="00753CA2"/>
    <w:rsid w:val="00753EFF"/>
    <w:rsid w:val="00754CCF"/>
    <w:rsid w:val="0075507C"/>
    <w:rsid w:val="00755FC6"/>
    <w:rsid w:val="007640B5"/>
    <w:rsid w:val="0077485C"/>
    <w:rsid w:val="00774958"/>
    <w:rsid w:val="00774CAB"/>
    <w:rsid w:val="00774EC0"/>
    <w:rsid w:val="0077507A"/>
    <w:rsid w:val="00781043"/>
    <w:rsid w:val="00781E8D"/>
    <w:rsid w:val="007824A5"/>
    <w:rsid w:val="007825A3"/>
    <w:rsid w:val="0078500F"/>
    <w:rsid w:val="00785317"/>
    <w:rsid w:val="007864A3"/>
    <w:rsid w:val="00787F63"/>
    <w:rsid w:val="007901E2"/>
    <w:rsid w:val="00790AE0"/>
    <w:rsid w:val="0079197C"/>
    <w:rsid w:val="0079459D"/>
    <w:rsid w:val="0079511A"/>
    <w:rsid w:val="0079779B"/>
    <w:rsid w:val="007A0065"/>
    <w:rsid w:val="007A04B8"/>
    <w:rsid w:val="007A12F2"/>
    <w:rsid w:val="007A148D"/>
    <w:rsid w:val="007A1EEE"/>
    <w:rsid w:val="007A2F99"/>
    <w:rsid w:val="007B06F7"/>
    <w:rsid w:val="007B278B"/>
    <w:rsid w:val="007B2D0F"/>
    <w:rsid w:val="007B4666"/>
    <w:rsid w:val="007B58AB"/>
    <w:rsid w:val="007C3C8B"/>
    <w:rsid w:val="007C3E76"/>
    <w:rsid w:val="007C44B5"/>
    <w:rsid w:val="007C4B33"/>
    <w:rsid w:val="007C6517"/>
    <w:rsid w:val="007C6756"/>
    <w:rsid w:val="007C71A8"/>
    <w:rsid w:val="007C7F9C"/>
    <w:rsid w:val="007D014A"/>
    <w:rsid w:val="007D0CFB"/>
    <w:rsid w:val="007D1D4C"/>
    <w:rsid w:val="007D32A3"/>
    <w:rsid w:val="007D5957"/>
    <w:rsid w:val="007D76B7"/>
    <w:rsid w:val="007D7CCD"/>
    <w:rsid w:val="007E0CD4"/>
    <w:rsid w:val="007E1ABB"/>
    <w:rsid w:val="007E3ACA"/>
    <w:rsid w:val="007E4BD8"/>
    <w:rsid w:val="007E5830"/>
    <w:rsid w:val="007E72EE"/>
    <w:rsid w:val="007E755E"/>
    <w:rsid w:val="007F19B1"/>
    <w:rsid w:val="007F3B2F"/>
    <w:rsid w:val="007F4485"/>
    <w:rsid w:val="007F6E0D"/>
    <w:rsid w:val="00800A7B"/>
    <w:rsid w:val="00800FB0"/>
    <w:rsid w:val="0080105C"/>
    <w:rsid w:val="00802612"/>
    <w:rsid w:val="00802AEC"/>
    <w:rsid w:val="00807BBB"/>
    <w:rsid w:val="00810EAC"/>
    <w:rsid w:val="00810F27"/>
    <w:rsid w:val="00810F5A"/>
    <w:rsid w:val="0081151E"/>
    <w:rsid w:val="00811D36"/>
    <w:rsid w:val="008122A9"/>
    <w:rsid w:val="008140A7"/>
    <w:rsid w:val="00814F8A"/>
    <w:rsid w:val="0081525C"/>
    <w:rsid w:val="00817C1C"/>
    <w:rsid w:val="00821198"/>
    <w:rsid w:val="0082253A"/>
    <w:rsid w:val="00822C5D"/>
    <w:rsid w:val="008236E4"/>
    <w:rsid w:val="008255B0"/>
    <w:rsid w:val="008306E8"/>
    <w:rsid w:val="00830D95"/>
    <w:rsid w:val="008310AD"/>
    <w:rsid w:val="00833510"/>
    <w:rsid w:val="00833AB1"/>
    <w:rsid w:val="00837C83"/>
    <w:rsid w:val="0084105B"/>
    <w:rsid w:val="0084492F"/>
    <w:rsid w:val="00846DCD"/>
    <w:rsid w:val="00846FC6"/>
    <w:rsid w:val="00850155"/>
    <w:rsid w:val="008503EF"/>
    <w:rsid w:val="00850B4B"/>
    <w:rsid w:val="00853CD7"/>
    <w:rsid w:val="008556FA"/>
    <w:rsid w:val="00856005"/>
    <w:rsid w:val="00857782"/>
    <w:rsid w:val="00857FEE"/>
    <w:rsid w:val="00857FFA"/>
    <w:rsid w:val="00861962"/>
    <w:rsid w:val="00861C46"/>
    <w:rsid w:val="00862D55"/>
    <w:rsid w:val="00864830"/>
    <w:rsid w:val="008656AF"/>
    <w:rsid w:val="00865A88"/>
    <w:rsid w:val="00865B05"/>
    <w:rsid w:val="00871244"/>
    <w:rsid w:val="008732DA"/>
    <w:rsid w:val="00873B4A"/>
    <w:rsid w:val="0087442D"/>
    <w:rsid w:val="008768D7"/>
    <w:rsid w:val="00877C2F"/>
    <w:rsid w:val="0088563B"/>
    <w:rsid w:val="00885DA8"/>
    <w:rsid w:val="0088688C"/>
    <w:rsid w:val="008868BD"/>
    <w:rsid w:val="008873CC"/>
    <w:rsid w:val="008901A0"/>
    <w:rsid w:val="00890350"/>
    <w:rsid w:val="00891E36"/>
    <w:rsid w:val="00892343"/>
    <w:rsid w:val="00895348"/>
    <w:rsid w:val="0089541F"/>
    <w:rsid w:val="0089625E"/>
    <w:rsid w:val="008A1B7C"/>
    <w:rsid w:val="008A2B8B"/>
    <w:rsid w:val="008A460F"/>
    <w:rsid w:val="008A52E2"/>
    <w:rsid w:val="008A5C2E"/>
    <w:rsid w:val="008A6510"/>
    <w:rsid w:val="008B0CF6"/>
    <w:rsid w:val="008B13EE"/>
    <w:rsid w:val="008B1F48"/>
    <w:rsid w:val="008B28FD"/>
    <w:rsid w:val="008B30AC"/>
    <w:rsid w:val="008B39A9"/>
    <w:rsid w:val="008B6EE9"/>
    <w:rsid w:val="008B72DF"/>
    <w:rsid w:val="008C0099"/>
    <w:rsid w:val="008C2170"/>
    <w:rsid w:val="008C26FB"/>
    <w:rsid w:val="008C32FA"/>
    <w:rsid w:val="008C3405"/>
    <w:rsid w:val="008C5573"/>
    <w:rsid w:val="008C56A0"/>
    <w:rsid w:val="008C5B16"/>
    <w:rsid w:val="008C6867"/>
    <w:rsid w:val="008D0AB5"/>
    <w:rsid w:val="008D0D7C"/>
    <w:rsid w:val="008D1CD6"/>
    <w:rsid w:val="008D293F"/>
    <w:rsid w:val="008D2EC8"/>
    <w:rsid w:val="008D4976"/>
    <w:rsid w:val="008D6367"/>
    <w:rsid w:val="008D6C63"/>
    <w:rsid w:val="008D7F65"/>
    <w:rsid w:val="008E24E4"/>
    <w:rsid w:val="008E2B5F"/>
    <w:rsid w:val="008E39DD"/>
    <w:rsid w:val="008E3EA5"/>
    <w:rsid w:val="008E77A8"/>
    <w:rsid w:val="008F0F61"/>
    <w:rsid w:val="008F1F51"/>
    <w:rsid w:val="008F1FAF"/>
    <w:rsid w:val="008F3E8B"/>
    <w:rsid w:val="008F4149"/>
    <w:rsid w:val="008F46E1"/>
    <w:rsid w:val="008F4DF1"/>
    <w:rsid w:val="008F65E4"/>
    <w:rsid w:val="0090170E"/>
    <w:rsid w:val="009021AC"/>
    <w:rsid w:val="00902930"/>
    <w:rsid w:val="00902BF8"/>
    <w:rsid w:val="00902C72"/>
    <w:rsid w:val="00902E71"/>
    <w:rsid w:val="0090337A"/>
    <w:rsid w:val="00903396"/>
    <w:rsid w:val="00903422"/>
    <w:rsid w:val="00904EA5"/>
    <w:rsid w:val="00905662"/>
    <w:rsid w:val="00906BDE"/>
    <w:rsid w:val="009106C5"/>
    <w:rsid w:val="0091107B"/>
    <w:rsid w:val="00911DBE"/>
    <w:rsid w:val="009155B2"/>
    <w:rsid w:val="00920281"/>
    <w:rsid w:val="00922797"/>
    <w:rsid w:val="00923424"/>
    <w:rsid w:val="00923AEB"/>
    <w:rsid w:val="00924891"/>
    <w:rsid w:val="009248F8"/>
    <w:rsid w:val="00926F62"/>
    <w:rsid w:val="009274E3"/>
    <w:rsid w:val="00927DD2"/>
    <w:rsid w:val="009318EC"/>
    <w:rsid w:val="009340BD"/>
    <w:rsid w:val="00934C63"/>
    <w:rsid w:val="009360EC"/>
    <w:rsid w:val="009366D7"/>
    <w:rsid w:val="00941298"/>
    <w:rsid w:val="00941309"/>
    <w:rsid w:val="0094188C"/>
    <w:rsid w:val="00942E63"/>
    <w:rsid w:val="00943119"/>
    <w:rsid w:val="00943212"/>
    <w:rsid w:val="009445B3"/>
    <w:rsid w:val="00944A96"/>
    <w:rsid w:val="00944FE6"/>
    <w:rsid w:val="009455EF"/>
    <w:rsid w:val="00950734"/>
    <w:rsid w:val="00950AAD"/>
    <w:rsid w:val="00951192"/>
    <w:rsid w:val="0095255B"/>
    <w:rsid w:val="00952F15"/>
    <w:rsid w:val="00954081"/>
    <w:rsid w:val="00955364"/>
    <w:rsid w:val="009554BA"/>
    <w:rsid w:val="0095665F"/>
    <w:rsid w:val="00956718"/>
    <w:rsid w:val="00956A69"/>
    <w:rsid w:val="0095745A"/>
    <w:rsid w:val="0096171F"/>
    <w:rsid w:val="009618CA"/>
    <w:rsid w:val="00961D7B"/>
    <w:rsid w:val="00963DEF"/>
    <w:rsid w:val="009648A6"/>
    <w:rsid w:val="009654CC"/>
    <w:rsid w:val="009678A7"/>
    <w:rsid w:val="00970923"/>
    <w:rsid w:val="0097094B"/>
    <w:rsid w:val="00973B0D"/>
    <w:rsid w:val="00975069"/>
    <w:rsid w:val="009767FE"/>
    <w:rsid w:val="00980D4A"/>
    <w:rsid w:val="00980F94"/>
    <w:rsid w:val="0098301B"/>
    <w:rsid w:val="00984815"/>
    <w:rsid w:val="0099143C"/>
    <w:rsid w:val="00992AE7"/>
    <w:rsid w:val="00992D3B"/>
    <w:rsid w:val="00994E8F"/>
    <w:rsid w:val="00994F39"/>
    <w:rsid w:val="009960E0"/>
    <w:rsid w:val="00997620"/>
    <w:rsid w:val="009A00DA"/>
    <w:rsid w:val="009A2732"/>
    <w:rsid w:val="009A5BD9"/>
    <w:rsid w:val="009A5CFD"/>
    <w:rsid w:val="009A6289"/>
    <w:rsid w:val="009A6729"/>
    <w:rsid w:val="009A6EB4"/>
    <w:rsid w:val="009A7995"/>
    <w:rsid w:val="009B03F3"/>
    <w:rsid w:val="009B385C"/>
    <w:rsid w:val="009B501A"/>
    <w:rsid w:val="009B5E56"/>
    <w:rsid w:val="009B623C"/>
    <w:rsid w:val="009B687E"/>
    <w:rsid w:val="009B690F"/>
    <w:rsid w:val="009B70EF"/>
    <w:rsid w:val="009C00E0"/>
    <w:rsid w:val="009C324B"/>
    <w:rsid w:val="009C435A"/>
    <w:rsid w:val="009C77D6"/>
    <w:rsid w:val="009D0124"/>
    <w:rsid w:val="009D29B0"/>
    <w:rsid w:val="009D483F"/>
    <w:rsid w:val="009D7531"/>
    <w:rsid w:val="009E205A"/>
    <w:rsid w:val="009E38E9"/>
    <w:rsid w:val="009E3A62"/>
    <w:rsid w:val="009E42F9"/>
    <w:rsid w:val="009E5A41"/>
    <w:rsid w:val="009E5F7D"/>
    <w:rsid w:val="009E617C"/>
    <w:rsid w:val="009F11B6"/>
    <w:rsid w:val="009F3B78"/>
    <w:rsid w:val="009F3E7D"/>
    <w:rsid w:val="009F46EE"/>
    <w:rsid w:val="009F4F25"/>
    <w:rsid w:val="009F5AF7"/>
    <w:rsid w:val="009F6ED5"/>
    <w:rsid w:val="009F7A82"/>
    <w:rsid w:val="00A0034E"/>
    <w:rsid w:val="00A018B9"/>
    <w:rsid w:val="00A05545"/>
    <w:rsid w:val="00A05ACA"/>
    <w:rsid w:val="00A127A0"/>
    <w:rsid w:val="00A138D3"/>
    <w:rsid w:val="00A138F5"/>
    <w:rsid w:val="00A16DBA"/>
    <w:rsid w:val="00A21168"/>
    <w:rsid w:val="00A21421"/>
    <w:rsid w:val="00A21BC9"/>
    <w:rsid w:val="00A22003"/>
    <w:rsid w:val="00A24B6C"/>
    <w:rsid w:val="00A25111"/>
    <w:rsid w:val="00A266C9"/>
    <w:rsid w:val="00A271F6"/>
    <w:rsid w:val="00A274C5"/>
    <w:rsid w:val="00A326D4"/>
    <w:rsid w:val="00A36A7B"/>
    <w:rsid w:val="00A36DC0"/>
    <w:rsid w:val="00A36ED9"/>
    <w:rsid w:val="00A3701F"/>
    <w:rsid w:val="00A400E4"/>
    <w:rsid w:val="00A402D3"/>
    <w:rsid w:val="00A4482B"/>
    <w:rsid w:val="00A45013"/>
    <w:rsid w:val="00A464C7"/>
    <w:rsid w:val="00A46A43"/>
    <w:rsid w:val="00A50A8E"/>
    <w:rsid w:val="00A50EA4"/>
    <w:rsid w:val="00A5307E"/>
    <w:rsid w:val="00A55299"/>
    <w:rsid w:val="00A55ABF"/>
    <w:rsid w:val="00A5799B"/>
    <w:rsid w:val="00A65201"/>
    <w:rsid w:val="00A66925"/>
    <w:rsid w:val="00A713D7"/>
    <w:rsid w:val="00A71481"/>
    <w:rsid w:val="00A71BF7"/>
    <w:rsid w:val="00A71F32"/>
    <w:rsid w:val="00A72E56"/>
    <w:rsid w:val="00A73612"/>
    <w:rsid w:val="00A73987"/>
    <w:rsid w:val="00A74005"/>
    <w:rsid w:val="00A75A81"/>
    <w:rsid w:val="00A75ADE"/>
    <w:rsid w:val="00A76058"/>
    <w:rsid w:val="00A778C7"/>
    <w:rsid w:val="00A8018B"/>
    <w:rsid w:val="00A817EA"/>
    <w:rsid w:val="00A827DC"/>
    <w:rsid w:val="00A83EBB"/>
    <w:rsid w:val="00A8401C"/>
    <w:rsid w:val="00A84AE7"/>
    <w:rsid w:val="00A85698"/>
    <w:rsid w:val="00A86C84"/>
    <w:rsid w:val="00A919E0"/>
    <w:rsid w:val="00A91F47"/>
    <w:rsid w:val="00A9590B"/>
    <w:rsid w:val="00A9685B"/>
    <w:rsid w:val="00A97EA8"/>
    <w:rsid w:val="00AA1CFE"/>
    <w:rsid w:val="00AA372E"/>
    <w:rsid w:val="00AA3FE9"/>
    <w:rsid w:val="00AA5230"/>
    <w:rsid w:val="00AA5DAA"/>
    <w:rsid w:val="00AA6D6B"/>
    <w:rsid w:val="00AA6DF5"/>
    <w:rsid w:val="00AA7439"/>
    <w:rsid w:val="00AB0D3B"/>
    <w:rsid w:val="00AB2490"/>
    <w:rsid w:val="00AB33FF"/>
    <w:rsid w:val="00AC00E9"/>
    <w:rsid w:val="00AC0365"/>
    <w:rsid w:val="00AC1348"/>
    <w:rsid w:val="00AC166D"/>
    <w:rsid w:val="00AC251D"/>
    <w:rsid w:val="00AC281C"/>
    <w:rsid w:val="00AC55C1"/>
    <w:rsid w:val="00AD1142"/>
    <w:rsid w:val="00AD54EE"/>
    <w:rsid w:val="00AD57DA"/>
    <w:rsid w:val="00AE2725"/>
    <w:rsid w:val="00AE35BB"/>
    <w:rsid w:val="00AE40BB"/>
    <w:rsid w:val="00AE54A3"/>
    <w:rsid w:val="00AE553E"/>
    <w:rsid w:val="00AE6521"/>
    <w:rsid w:val="00AF01DA"/>
    <w:rsid w:val="00AF139A"/>
    <w:rsid w:val="00AF2E0C"/>
    <w:rsid w:val="00AF37B7"/>
    <w:rsid w:val="00AF4624"/>
    <w:rsid w:val="00AF5B19"/>
    <w:rsid w:val="00AF5DCC"/>
    <w:rsid w:val="00AF7E28"/>
    <w:rsid w:val="00AF7FF3"/>
    <w:rsid w:val="00B00365"/>
    <w:rsid w:val="00B01DAA"/>
    <w:rsid w:val="00B01EC9"/>
    <w:rsid w:val="00B034DD"/>
    <w:rsid w:val="00B03884"/>
    <w:rsid w:val="00B057FC"/>
    <w:rsid w:val="00B07676"/>
    <w:rsid w:val="00B104C8"/>
    <w:rsid w:val="00B10E35"/>
    <w:rsid w:val="00B13D86"/>
    <w:rsid w:val="00B13F1A"/>
    <w:rsid w:val="00B1426C"/>
    <w:rsid w:val="00B1496E"/>
    <w:rsid w:val="00B151A4"/>
    <w:rsid w:val="00B1633C"/>
    <w:rsid w:val="00B209B3"/>
    <w:rsid w:val="00B20D75"/>
    <w:rsid w:val="00B23013"/>
    <w:rsid w:val="00B24E4A"/>
    <w:rsid w:val="00B25255"/>
    <w:rsid w:val="00B254D2"/>
    <w:rsid w:val="00B26B27"/>
    <w:rsid w:val="00B27A97"/>
    <w:rsid w:val="00B27E92"/>
    <w:rsid w:val="00B317ED"/>
    <w:rsid w:val="00B31CB8"/>
    <w:rsid w:val="00B32218"/>
    <w:rsid w:val="00B32364"/>
    <w:rsid w:val="00B3255A"/>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FB7"/>
    <w:rsid w:val="00B53A0D"/>
    <w:rsid w:val="00B54494"/>
    <w:rsid w:val="00B55110"/>
    <w:rsid w:val="00B56160"/>
    <w:rsid w:val="00B573AF"/>
    <w:rsid w:val="00B57514"/>
    <w:rsid w:val="00B57F0A"/>
    <w:rsid w:val="00B60F5D"/>
    <w:rsid w:val="00B613B4"/>
    <w:rsid w:val="00B61F10"/>
    <w:rsid w:val="00B63A5A"/>
    <w:rsid w:val="00B67D7D"/>
    <w:rsid w:val="00B7396F"/>
    <w:rsid w:val="00B745A1"/>
    <w:rsid w:val="00B746E9"/>
    <w:rsid w:val="00B74FB6"/>
    <w:rsid w:val="00B7570A"/>
    <w:rsid w:val="00B76ABF"/>
    <w:rsid w:val="00B77F37"/>
    <w:rsid w:val="00B80D6F"/>
    <w:rsid w:val="00B80F0A"/>
    <w:rsid w:val="00B8142E"/>
    <w:rsid w:val="00B83C6B"/>
    <w:rsid w:val="00B91699"/>
    <w:rsid w:val="00B92F57"/>
    <w:rsid w:val="00B93A8A"/>
    <w:rsid w:val="00B93C66"/>
    <w:rsid w:val="00B94193"/>
    <w:rsid w:val="00B974D8"/>
    <w:rsid w:val="00B97912"/>
    <w:rsid w:val="00B979CF"/>
    <w:rsid w:val="00B97B19"/>
    <w:rsid w:val="00BA0816"/>
    <w:rsid w:val="00BA0979"/>
    <w:rsid w:val="00BA18FF"/>
    <w:rsid w:val="00BA29E5"/>
    <w:rsid w:val="00BB0853"/>
    <w:rsid w:val="00BB1ECE"/>
    <w:rsid w:val="00BB2A32"/>
    <w:rsid w:val="00BB33A8"/>
    <w:rsid w:val="00BB4E80"/>
    <w:rsid w:val="00BB5B65"/>
    <w:rsid w:val="00BB77D2"/>
    <w:rsid w:val="00BC0575"/>
    <w:rsid w:val="00BC0CED"/>
    <w:rsid w:val="00BC2017"/>
    <w:rsid w:val="00BC2527"/>
    <w:rsid w:val="00BC3B76"/>
    <w:rsid w:val="00BC6552"/>
    <w:rsid w:val="00BC6EFE"/>
    <w:rsid w:val="00BD190B"/>
    <w:rsid w:val="00BD2F54"/>
    <w:rsid w:val="00BD5295"/>
    <w:rsid w:val="00BE1424"/>
    <w:rsid w:val="00BE2079"/>
    <w:rsid w:val="00BE2ECD"/>
    <w:rsid w:val="00BE64C6"/>
    <w:rsid w:val="00BE792E"/>
    <w:rsid w:val="00BF0C6F"/>
    <w:rsid w:val="00BF0D58"/>
    <w:rsid w:val="00BF374F"/>
    <w:rsid w:val="00C0153B"/>
    <w:rsid w:val="00C02383"/>
    <w:rsid w:val="00C041DE"/>
    <w:rsid w:val="00C05FA8"/>
    <w:rsid w:val="00C06611"/>
    <w:rsid w:val="00C10D1E"/>
    <w:rsid w:val="00C1431A"/>
    <w:rsid w:val="00C1614A"/>
    <w:rsid w:val="00C16CBD"/>
    <w:rsid w:val="00C217BC"/>
    <w:rsid w:val="00C228FE"/>
    <w:rsid w:val="00C22E71"/>
    <w:rsid w:val="00C2339E"/>
    <w:rsid w:val="00C23720"/>
    <w:rsid w:val="00C24E2A"/>
    <w:rsid w:val="00C25DE6"/>
    <w:rsid w:val="00C25EB5"/>
    <w:rsid w:val="00C260A7"/>
    <w:rsid w:val="00C26A5A"/>
    <w:rsid w:val="00C26B7F"/>
    <w:rsid w:val="00C30356"/>
    <w:rsid w:val="00C305FE"/>
    <w:rsid w:val="00C3154B"/>
    <w:rsid w:val="00C34662"/>
    <w:rsid w:val="00C363D6"/>
    <w:rsid w:val="00C36EC0"/>
    <w:rsid w:val="00C438C9"/>
    <w:rsid w:val="00C43C36"/>
    <w:rsid w:val="00C44DA0"/>
    <w:rsid w:val="00C470BA"/>
    <w:rsid w:val="00C50318"/>
    <w:rsid w:val="00C51A68"/>
    <w:rsid w:val="00C51B27"/>
    <w:rsid w:val="00C51EB6"/>
    <w:rsid w:val="00C52FF7"/>
    <w:rsid w:val="00C5446C"/>
    <w:rsid w:val="00C61517"/>
    <w:rsid w:val="00C63341"/>
    <w:rsid w:val="00C63804"/>
    <w:rsid w:val="00C647ED"/>
    <w:rsid w:val="00C65D3F"/>
    <w:rsid w:val="00C679A0"/>
    <w:rsid w:val="00C755B1"/>
    <w:rsid w:val="00C7572D"/>
    <w:rsid w:val="00C758AD"/>
    <w:rsid w:val="00C75A03"/>
    <w:rsid w:val="00C76822"/>
    <w:rsid w:val="00C828DA"/>
    <w:rsid w:val="00C83C74"/>
    <w:rsid w:val="00C8519C"/>
    <w:rsid w:val="00C85C71"/>
    <w:rsid w:val="00C862CD"/>
    <w:rsid w:val="00C862F0"/>
    <w:rsid w:val="00C86866"/>
    <w:rsid w:val="00C86900"/>
    <w:rsid w:val="00C91341"/>
    <w:rsid w:val="00C92E83"/>
    <w:rsid w:val="00C95837"/>
    <w:rsid w:val="00C95EB2"/>
    <w:rsid w:val="00C96B8C"/>
    <w:rsid w:val="00C97348"/>
    <w:rsid w:val="00C97D56"/>
    <w:rsid w:val="00CA04A5"/>
    <w:rsid w:val="00CA0B72"/>
    <w:rsid w:val="00CA0D15"/>
    <w:rsid w:val="00CA27C4"/>
    <w:rsid w:val="00CA2D01"/>
    <w:rsid w:val="00CA3FB1"/>
    <w:rsid w:val="00CA5376"/>
    <w:rsid w:val="00CA5EB9"/>
    <w:rsid w:val="00CB27DE"/>
    <w:rsid w:val="00CB2EAD"/>
    <w:rsid w:val="00CB5C46"/>
    <w:rsid w:val="00CB5F0B"/>
    <w:rsid w:val="00CB76DB"/>
    <w:rsid w:val="00CC2946"/>
    <w:rsid w:val="00CC2D5E"/>
    <w:rsid w:val="00CC32DF"/>
    <w:rsid w:val="00CC4179"/>
    <w:rsid w:val="00CD0AD8"/>
    <w:rsid w:val="00CD0EBD"/>
    <w:rsid w:val="00CD12C1"/>
    <w:rsid w:val="00CD24B5"/>
    <w:rsid w:val="00CD30E7"/>
    <w:rsid w:val="00CD6947"/>
    <w:rsid w:val="00CE239F"/>
    <w:rsid w:val="00CE72F5"/>
    <w:rsid w:val="00CF04B8"/>
    <w:rsid w:val="00CF0B9B"/>
    <w:rsid w:val="00CF19A6"/>
    <w:rsid w:val="00CF4F6A"/>
    <w:rsid w:val="00CF6C57"/>
    <w:rsid w:val="00CF7F3C"/>
    <w:rsid w:val="00CF7F9F"/>
    <w:rsid w:val="00D00D51"/>
    <w:rsid w:val="00D015E8"/>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3F0F"/>
    <w:rsid w:val="00D2543C"/>
    <w:rsid w:val="00D258C9"/>
    <w:rsid w:val="00D25A02"/>
    <w:rsid w:val="00D26A49"/>
    <w:rsid w:val="00D30E05"/>
    <w:rsid w:val="00D312BF"/>
    <w:rsid w:val="00D32470"/>
    <w:rsid w:val="00D34226"/>
    <w:rsid w:val="00D344F0"/>
    <w:rsid w:val="00D40150"/>
    <w:rsid w:val="00D40FE9"/>
    <w:rsid w:val="00D4340F"/>
    <w:rsid w:val="00D4369D"/>
    <w:rsid w:val="00D47B49"/>
    <w:rsid w:val="00D501E0"/>
    <w:rsid w:val="00D51A3F"/>
    <w:rsid w:val="00D56513"/>
    <w:rsid w:val="00D57BD6"/>
    <w:rsid w:val="00D6262E"/>
    <w:rsid w:val="00D63014"/>
    <w:rsid w:val="00D6334C"/>
    <w:rsid w:val="00D63F7F"/>
    <w:rsid w:val="00D6632D"/>
    <w:rsid w:val="00D66A1D"/>
    <w:rsid w:val="00D676E2"/>
    <w:rsid w:val="00D701E8"/>
    <w:rsid w:val="00D71765"/>
    <w:rsid w:val="00D7280B"/>
    <w:rsid w:val="00D7571F"/>
    <w:rsid w:val="00D80096"/>
    <w:rsid w:val="00D817B7"/>
    <w:rsid w:val="00D81A4C"/>
    <w:rsid w:val="00D81ABD"/>
    <w:rsid w:val="00D8214E"/>
    <w:rsid w:val="00D82F48"/>
    <w:rsid w:val="00D84C63"/>
    <w:rsid w:val="00D85324"/>
    <w:rsid w:val="00D861C3"/>
    <w:rsid w:val="00D862B1"/>
    <w:rsid w:val="00D91887"/>
    <w:rsid w:val="00D948A1"/>
    <w:rsid w:val="00D978D9"/>
    <w:rsid w:val="00DA7311"/>
    <w:rsid w:val="00DA7F6E"/>
    <w:rsid w:val="00DB07E8"/>
    <w:rsid w:val="00DB1FB7"/>
    <w:rsid w:val="00DB2E20"/>
    <w:rsid w:val="00DB4358"/>
    <w:rsid w:val="00DB7FD2"/>
    <w:rsid w:val="00DC0C49"/>
    <w:rsid w:val="00DC23E5"/>
    <w:rsid w:val="00DC55FA"/>
    <w:rsid w:val="00DC5B58"/>
    <w:rsid w:val="00DC6568"/>
    <w:rsid w:val="00DD029C"/>
    <w:rsid w:val="00DD0502"/>
    <w:rsid w:val="00DD12D9"/>
    <w:rsid w:val="00DD15EE"/>
    <w:rsid w:val="00DD3887"/>
    <w:rsid w:val="00DD49FC"/>
    <w:rsid w:val="00DD7003"/>
    <w:rsid w:val="00DE07CE"/>
    <w:rsid w:val="00DE10E2"/>
    <w:rsid w:val="00DE1AD6"/>
    <w:rsid w:val="00DE2C3B"/>
    <w:rsid w:val="00DE2F65"/>
    <w:rsid w:val="00DE37D0"/>
    <w:rsid w:val="00DE3BEC"/>
    <w:rsid w:val="00DE3FE8"/>
    <w:rsid w:val="00DE483E"/>
    <w:rsid w:val="00DE48DA"/>
    <w:rsid w:val="00DE6F97"/>
    <w:rsid w:val="00DF0C1C"/>
    <w:rsid w:val="00DF1AFD"/>
    <w:rsid w:val="00DF323E"/>
    <w:rsid w:val="00DF48EF"/>
    <w:rsid w:val="00DF6952"/>
    <w:rsid w:val="00DF6984"/>
    <w:rsid w:val="00DF6EF3"/>
    <w:rsid w:val="00E00214"/>
    <w:rsid w:val="00E01A2D"/>
    <w:rsid w:val="00E01FEE"/>
    <w:rsid w:val="00E07257"/>
    <w:rsid w:val="00E074B2"/>
    <w:rsid w:val="00E077CE"/>
    <w:rsid w:val="00E105D6"/>
    <w:rsid w:val="00E127E8"/>
    <w:rsid w:val="00E12A04"/>
    <w:rsid w:val="00E15F6F"/>
    <w:rsid w:val="00E16A56"/>
    <w:rsid w:val="00E179BB"/>
    <w:rsid w:val="00E17A5D"/>
    <w:rsid w:val="00E20750"/>
    <w:rsid w:val="00E21D3B"/>
    <w:rsid w:val="00E23A88"/>
    <w:rsid w:val="00E26BAE"/>
    <w:rsid w:val="00E300C3"/>
    <w:rsid w:val="00E30C9E"/>
    <w:rsid w:val="00E33A70"/>
    <w:rsid w:val="00E345B6"/>
    <w:rsid w:val="00E356E9"/>
    <w:rsid w:val="00E358D8"/>
    <w:rsid w:val="00E35F1C"/>
    <w:rsid w:val="00E40463"/>
    <w:rsid w:val="00E41680"/>
    <w:rsid w:val="00E43496"/>
    <w:rsid w:val="00E44555"/>
    <w:rsid w:val="00E44A1D"/>
    <w:rsid w:val="00E46067"/>
    <w:rsid w:val="00E465FE"/>
    <w:rsid w:val="00E46A06"/>
    <w:rsid w:val="00E4707E"/>
    <w:rsid w:val="00E5242D"/>
    <w:rsid w:val="00E52490"/>
    <w:rsid w:val="00E577DC"/>
    <w:rsid w:val="00E60E61"/>
    <w:rsid w:val="00E62A78"/>
    <w:rsid w:val="00E6693C"/>
    <w:rsid w:val="00E6796B"/>
    <w:rsid w:val="00E715BF"/>
    <w:rsid w:val="00E717FF"/>
    <w:rsid w:val="00E71C96"/>
    <w:rsid w:val="00E72683"/>
    <w:rsid w:val="00E72B83"/>
    <w:rsid w:val="00E74F47"/>
    <w:rsid w:val="00E77ACF"/>
    <w:rsid w:val="00E817C5"/>
    <w:rsid w:val="00E81D96"/>
    <w:rsid w:val="00E83790"/>
    <w:rsid w:val="00E83D4F"/>
    <w:rsid w:val="00E85A94"/>
    <w:rsid w:val="00E85BFC"/>
    <w:rsid w:val="00E877CC"/>
    <w:rsid w:val="00E9179B"/>
    <w:rsid w:val="00E950F2"/>
    <w:rsid w:val="00EA043E"/>
    <w:rsid w:val="00EA1A5C"/>
    <w:rsid w:val="00EA2E44"/>
    <w:rsid w:val="00EA3C31"/>
    <w:rsid w:val="00EA51AB"/>
    <w:rsid w:val="00EA7970"/>
    <w:rsid w:val="00EB11B5"/>
    <w:rsid w:val="00EB2114"/>
    <w:rsid w:val="00EB2B3E"/>
    <w:rsid w:val="00EB3753"/>
    <w:rsid w:val="00EB461D"/>
    <w:rsid w:val="00EB68A5"/>
    <w:rsid w:val="00EB7BB0"/>
    <w:rsid w:val="00EC399F"/>
    <w:rsid w:val="00EC3F2D"/>
    <w:rsid w:val="00EC4DEB"/>
    <w:rsid w:val="00EC6D34"/>
    <w:rsid w:val="00ED0D79"/>
    <w:rsid w:val="00ED401C"/>
    <w:rsid w:val="00ED4BCE"/>
    <w:rsid w:val="00ED5518"/>
    <w:rsid w:val="00ED60F9"/>
    <w:rsid w:val="00ED7C65"/>
    <w:rsid w:val="00EE0835"/>
    <w:rsid w:val="00EE1EA6"/>
    <w:rsid w:val="00EE43F5"/>
    <w:rsid w:val="00EE6A4F"/>
    <w:rsid w:val="00EE7AC0"/>
    <w:rsid w:val="00EF12E6"/>
    <w:rsid w:val="00EF2A12"/>
    <w:rsid w:val="00EF34D8"/>
    <w:rsid w:val="00EF72F7"/>
    <w:rsid w:val="00F0009C"/>
    <w:rsid w:val="00F02E72"/>
    <w:rsid w:val="00F04AA0"/>
    <w:rsid w:val="00F060DD"/>
    <w:rsid w:val="00F06718"/>
    <w:rsid w:val="00F07803"/>
    <w:rsid w:val="00F07BE9"/>
    <w:rsid w:val="00F11910"/>
    <w:rsid w:val="00F12DF9"/>
    <w:rsid w:val="00F132C6"/>
    <w:rsid w:val="00F13DA0"/>
    <w:rsid w:val="00F13FE0"/>
    <w:rsid w:val="00F14FCC"/>
    <w:rsid w:val="00F17573"/>
    <w:rsid w:val="00F222A6"/>
    <w:rsid w:val="00F25527"/>
    <w:rsid w:val="00F313EF"/>
    <w:rsid w:val="00F31D4D"/>
    <w:rsid w:val="00F34E1D"/>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5CB7"/>
    <w:rsid w:val="00F602A7"/>
    <w:rsid w:val="00F61673"/>
    <w:rsid w:val="00F61CF6"/>
    <w:rsid w:val="00F6244B"/>
    <w:rsid w:val="00F63EB4"/>
    <w:rsid w:val="00F64460"/>
    <w:rsid w:val="00F66F1A"/>
    <w:rsid w:val="00F67341"/>
    <w:rsid w:val="00F70485"/>
    <w:rsid w:val="00F73A67"/>
    <w:rsid w:val="00F75524"/>
    <w:rsid w:val="00F777C6"/>
    <w:rsid w:val="00F802E4"/>
    <w:rsid w:val="00F80F06"/>
    <w:rsid w:val="00F81AAD"/>
    <w:rsid w:val="00F82BEE"/>
    <w:rsid w:val="00F82E28"/>
    <w:rsid w:val="00F84E56"/>
    <w:rsid w:val="00F863E3"/>
    <w:rsid w:val="00F86CBA"/>
    <w:rsid w:val="00F86E09"/>
    <w:rsid w:val="00F90273"/>
    <w:rsid w:val="00F907BA"/>
    <w:rsid w:val="00F91611"/>
    <w:rsid w:val="00F91F83"/>
    <w:rsid w:val="00F93143"/>
    <w:rsid w:val="00F9454C"/>
    <w:rsid w:val="00F9469C"/>
    <w:rsid w:val="00F94895"/>
    <w:rsid w:val="00F95D57"/>
    <w:rsid w:val="00F96C6F"/>
    <w:rsid w:val="00FA0018"/>
    <w:rsid w:val="00FA11BD"/>
    <w:rsid w:val="00FA1226"/>
    <w:rsid w:val="00FA329A"/>
    <w:rsid w:val="00FA3CC7"/>
    <w:rsid w:val="00FA40C0"/>
    <w:rsid w:val="00FA43AD"/>
    <w:rsid w:val="00FA4402"/>
    <w:rsid w:val="00FA5390"/>
    <w:rsid w:val="00FA5871"/>
    <w:rsid w:val="00FB1B16"/>
    <w:rsid w:val="00FB1F66"/>
    <w:rsid w:val="00FB219E"/>
    <w:rsid w:val="00FB2693"/>
    <w:rsid w:val="00FB3C9F"/>
    <w:rsid w:val="00FB4D01"/>
    <w:rsid w:val="00FB6114"/>
    <w:rsid w:val="00FB6FF0"/>
    <w:rsid w:val="00FC2B08"/>
    <w:rsid w:val="00FC32BC"/>
    <w:rsid w:val="00FC3727"/>
    <w:rsid w:val="00FC520B"/>
    <w:rsid w:val="00FC6362"/>
    <w:rsid w:val="00FC6F4D"/>
    <w:rsid w:val="00FC7469"/>
    <w:rsid w:val="00FD0EE0"/>
    <w:rsid w:val="00FD3795"/>
    <w:rsid w:val="00FD38A9"/>
    <w:rsid w:val="00FD4216"/>
    <w:rsid w:val="00FD4D41"/>
    <w:rsid w:val="00FD7244"/>
    <w:rsid w:val="00FE348B"/>
    <w:rsid w:val="00FE4719"/>
    <w:rsid w:val="00FE60BC"/>
    <w:rsid w:val="00FE640E"/>
    <w:rsid w:val="00FF01D0"/>
    <w:rsid w:val="00FF180F"/>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spacing w:before="240" w:after="120" w:line="259" w:lineRule="auto"/>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wasteplus.org/resources/step-3-build-it-yourself-designing-an-arfd-scheme-key-questions-and-decision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pacwasteplus.org/resources/understanding-advance-recovery-fee-and-deposit-arfd-schem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acwasteplus.org/resources/advanced-recovery-fee-deposit-syst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wasteplus.org/wp-content/uploads/2022/08/GEDSI-in-Design-of-Sustainable-Financing-Scheme-for-Waste-Manag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pacwasteplus.org/resources/advanced-recovery-fee-deposit-systems/" TargetMode="External"/><Relationship Id="rId14" Type="http://schemas.openxmlformats.org/officeDocument/2006/relationships/image" Target="media/image4.png"/><Relationship Id="rId22" Type="http://schemas.openxmlformats.org/officeDocument/2006/relationships/hyperlink" Target="https://pacwasteplus.org/resources/sustainable-financing-for-waste-management-study-tour10-key-elements-that-make-a-successfu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3</cp:revision>
  <dcterms:created xsi:type="dcterms:W3CDTF">2023-07-12T20:52:00Z</dcterms:created>
  <dcterms:modified xsi:type="dcterms:W3CDTF">2023-07-13T06:21:00Z</dcterms:modified>
</cp:coreProperties>
</file>