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14:paraId="7F9AE806" w14:textId="7C6EE475" w:rsidR="009D64C5" w:rsidRDefault="00A042FB"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0076E1CD">
                <wp:simplePos x="0" y="0"/>
                <wp:positionH relativeFrom="column">
                  <wp:posOffset>4137025</wp:posOffset>
                </wp:positionH>
                <wp:positionV relativeFrom="paragraph">
                  <wp:posOffset>179070</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1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CA13B90">
            <wp:simplePos x="0" y="0"/>
            <wp:positionH relativeFrom="column">
              <wp:posOffset>-7620</wp:posOffset>
            </wp:positionH>
            <wp:positionV relativeFrom="paragraph">
              <wp:posOffset>90170</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1FC14F" w14:textId="279DA707" w:rsidR="009D64C5" w:rsidRDefault="009D64C5" w:rsidP="009D64C5">
      <w:pPr>
        <w:pStyle w:val="BodyText"/>
      </w:pP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4630C8F" w14:textId="7DD1629C" w:rsidR="00D80096" w:rsidRPr="00210B21" w:rsidRDefault="00D80096" w:rsidP="00011F7F">
      <w:pPr>
        <w:pStyle w:val="Heading1"/>
        <w:numPr>
          <w:ilvl w:val="0"/>
          <w:numId w:val="0"/>
        </w:numPr>
        <w:ind w:left="431" w:hanging="431"/>
        <w:rPr>
          <w:lang w:val="en-AU"/>
        </w:rPr>
      </w:pPr>
      <w:bookmarkStart w:id="12" w:name="_Toc137620541"/>
      <w:bookmarkEnd w:id="11"/>
      <w:r w:rsidRPr="00210B21">
        <w:rPr>
          <w:lang w:val="en-AU"/>
        </w:rPr>
        <w:t xml:space="preserve">Step 10 </w:t>
      </w:r>
      <w:r w:rsidR="00014841" w:rsidRPr="00210B21">
        <w:rPr>
          <w:lang w:val="en-AU"/>
        </w:rPr>
        <w:t>-</w:t>
      </w:r>
      <w:r w:rsidRPr="00210B21">
        <w:rPr>
          <w:lang w:val="en-AU"/>
        </w:rPr>
        <w:t xml:space="preserve"> Legal Drafting</w:t>
      </w:r>
      <w:bookmarkEnd w:id="12"/>
    </w:p>
    <w:tbl>
      <w:tblPr>
        <w:tblStyle w:val="TableGrid"/>
        <w:tblW w:w="14596" w:type="dxa"/>
        <w:tblLook w:val="04A0" w:firstRow="1" w:lastRow="0" w:firstColumn="1" w:lastColumn="0" w:noHBand="0" w:noVBand="1"/>
      </w:tblPr>
      <w:tblGrid>
        <w:gridCol w:w="1980"/>
        <w:gridCol w:w="6379"/>
        <w:gridCol w:w="2835"/>
        <w:gridCol w:w="3402"/>
      </w:tblGrid>
      <w:tr w:rsidR="00D80096" w:rsidRPr="00210B21" w14:paraId="713B2647" w14:textId="77777777" w:rsidTr="009664F4">
        <w:tc>
          <w:tcPr>
            <w:tcW w:w="8359" w:type="dxa"/>
            <w:gridSpan w:val="2"/>
            <w:shd w:val="clear" w:color="auto" w:fill="FBE4D5" w:themeFill="accent2" w:themeFillTint="33"/>
          </w:tcPr>
          <w:p w14:paraId="17BD14C7" w14:textId="2C0A55CC" w:rsidR="00D80096" w:rsidRPr="00210B21" w:rsidRDefault="00D701E8"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082FB1B2" w14:textId="0089D78D" w:rsidR="00197BA4" w:rsidRDefault="00197BA4" w:rsidP="002570AE">
            <w:p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After approval of the policy paper, </w:t>
            </w:r>
            <w:r w:rsidR="007D6B2A">
              <w:rPr>
                <w:rFonts w:ascii="Calibri" w:hAnsi="Calibri" w:cs="Calibri"/>
                <w:sz w:val="20"/>
                <w:szCs w:val="20"/>
                <w:lang w:val="en-AU"/>
              </w:rPr>
              <w:t xml:space="preserve">it is appropriate to commence legal drafting.  Through approval of the </w:t>
            </w:r>
            <w:r w:rsidR="007D6B2A" w:rsidRPr="007D6B2A">
              <w:rPr>
                <w:rFonts w:ascii="Calibri" w:hAnsi="Calibri" w:cs="Calibri"/>
                <w:sz w:val="20"/>
                <w:szCs w:val="20"/>
                <w:lang w:val="en-AU"/>
              </w:rPr>
              <w:t>policy</w:t>
            </w:r>
            <w:r w:rsidR="007D6B2A">
              <w:rPr>
                <w:rFonts w:ascii="Calibri" w:hAnsi="Calibri" w:cs="Calibri"/>
                <w:sz w:val="20"/>
                <w:szCs w:val="20"/>
                <w:lang w:val="en-AU"/>
              </w:rPr>
              <w:t xml:space="preserve"> political decision makers will instruct the justice / legal team to work with the relevant ministry to draft the identified legislation / regulation.</w:t>
            </w:r>
          </w:p>
          <w:p w14:paraId="36EA0A63" w14:textId="12C0128E" w:rsidR="005125D0" w:rsidRPr="00210B21" w:rsidRDefault="005125D0" w:rsidP="005125D0">
            <w:pPr>
              <w:spacing w:after="60" w:line="259" w:lineRule="auto"/>
              <w:rPr>
                <w:rFonts w:ascii="Calibri" w:hAnsi="Calibri" w:cs="Calibri"/>
                <w:sz w:val="20"/>
                <w:szCs w:val="20"/>
                <w:lang w:val="en-AU"/>
              </w:rPr>
            </w:pPr>
            <w:r>
              <w:rPr>
                <w:rFonts w:ascii="Calibri" w:hAnsi="Calibri" w:cs="Calibri"/>
                <w:sz w:val="20"/>
                <w:szCs w:val="20"/>
                <w:lang w:val="en-AU"/>
              </w:rPr>
              <w:t xml:space="preserve">When drafting regulation, it is recommended to recap on any specific government requirements, such as: </w:t>
            </w:r>
          </w:p>
          <w:p w14:paraId="4B9D401F" w14:textId="7928814C" w:rsidR="005125D0" w:rsidRPr="00210B21" w:rsidRDefault="005125D0" w:rsidP="00D36CF4">
            <w:pPr>
              <w:pStyle w:val="ListParagraph"/>
              <w:numPr>
                <w:ilvl w:val="0"/>
                <w:numId w:val="151"/>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legislation must comply with </w:t>
            </w:r>
            <w:r>
              <w:rPr>
                <w:rFonts w:ascii="Calibri" w:hAnsi="Calibri" w:cs="Calibri"/>
                <w:sz w:val="20"/>
                <w:szCs w:val="20"/>
                <w:lang w:val="en-AU"/>
              </w:rPr>
              <w:t xml:space="preserve">government </w:t>
            </w:r>
            <w:proofErr w:type="gramStart"/>
            <w:r>
              <w:rPr>
                <w:rFonts w:ascii="Calibri" w:hAnsi="Calibri" w:cs="Calibri"/>
                <w:sz w:val="20"/>
                <w:szCs w:val="20"/>
                <w:lang w:val="en-AU"/>
              </w:rPr>
              <w:t>c</w:t>
            </w:r>
            <w:r w:rsidRPr="00210B21">
              <w:rPr>
                <w:rFonts w:ascii="Calibri" w:hAnsi="Calibri" w:cs="Calibri"/>
                <w:sz w:val="20"/>
                <w:szCs w:val="20"/>
                <w:lang w:val="en-AU"/>
              </w:rPr>
              <w:t>onstitution</w:t>
            </w:r>
            <w:proofErr w:type="gramEnd"/>
          </w:p>
          <w:p w14:paraId="6AB1BC07" w14:textId="1BBE4207" w:rsidR="005125D0" w:rsidRPr="00210B21" w:rsidRDefault="005125D0" w:rsidP="00D36CF4">
            <w:pPr>
              <w:pStyle w:val="ListParagraph"/>
              <w:numPr>
                <w:ilvl w:val="0"/>
                <w:numId w:val="151"/>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legislation must have </w:t>
            </w:r>
            <w:r>
              <w:rPr>
                <w:rFonts w:ascii="Calibri" w:hAnsi="Calibri" w:cs="Calibri"/>
                <w:sz w:val="20"/>
                <w:szCs w:val="20"/>
                <w:lang w:val="en-AU"/>
              </w:rPr>
              <w:t xml:space="preserve">political </w:t>
            </w:r>
            <w:r w:rsidRPr="00210B21">
              <w:rPr>
                <w:rFonts w:ascii="Calibri" w:hAnsi="Calibri" w:cs="Calibri"/>
                <w:sz w:val="20"/>
                <w:szCs w:val="20"/>
                <w:lang w:val="en-AU"/>
              </w:rPr>
              <w:t xml:space="preserve">approval before </w:t>
            </w:r>
            <w:proofErr w:type="gramStart"/>
            <w:r w:rsidRPr="00210B21">
              <w:rPr>
                <w:rFonts w:ascii="Calibri" w:hAnsi="Calibri" w:cs="Calibri"/>
                <w:sz w:val="20"/>
                <w:szCs w:val="20"/>
                <w:lang w:val="en-AU"/>
              </w:rPr>
              <w:t>drafted</w:t>
            </w:r>
            <w:proofErr w:type="gramEnd"/>
          </w:p>
          <w:p w14:paraId="3F873F6B" w14:textId="558E224C" w:rsidR="005125D0" w:rsidRPr="00210B21" w:rsidRDefault="005125D0" w:rsidP="00D36CF4">
            <w:pPr>
              <w:pStyle w:val="ListParagraph"/>
              <w:numPr>
                <w:ilvl w:val="0"/>
                <w:numId w:val="151"/>
              </w:numPr>
              <w:spacing w:after="60" w:line="259" w:lineRule="auto"/>
              <w:rPr>
                <w:rFonts w:ascii="Calibri" w:hAnsi="Calibri" w:cs="Calibri"/>
                <w:sz w:val="20"/>
                <w:szCs w:val="20"/>
                <w:lang w:val="en-AU"/>
              </w:rPr>
            </w:pPr>
            <w:r w:rsidRPr="00210B21">
              <w:rPr>
                <w:rFonts w:ascii="Calibri" w:hAnsi="Calibri" w:cs="Calibri"/>
                <w:sz w:val="20"/>
                <w:szCs w:val="20"/>
                <w:lang w:val="en-AU"/>
              </w:rPr>
              <w:t>legislation must be signed off by the Solicitor General</w:t>
            </w:r>
          </w:p>
          <w:p w14:paraId="4298D4C5" w14:textId="0BDB3870" w:rsidR="005125D0" w:rsidRPr="00210B21" w:rsidRDefault="00F85A00" w:rsidP="00D36CF4">
            <w:pPr>
              <w:pStyle w:val="ListParagraph"/>
              <w:numPr>
                <w:ilvl w:val="0"/>
                <w:numId w:val="151"/>
              </w:numPr>
              <w:spacing w:after="60" w:line="259" w:lineRule="auto"/>
              <w:rPr>
                <w:rFonts w:ascii="Calibri" w:hAnsi="Calibri" w:cs="Calibri"/>
                <w:sz w:val="20"/>
                <w:szCs w:val="20"/>
                <w:lang w:val="en-AU"/>
              </w:rPr>
            </w:pPr>
            <w:r>
              <w:rPr>
                <w:rFonts w:ascii="Calibri" w:hAnsi="Calibri" w:cs="Calibri"/>
                <w:sz w:val="20"/>
                <w:szCs w:val="20"/>
                <w:lang w:val="en-AU"/>
              </w:rPr>
              <w:t xml:space="preserve">are </w:t>
            </w:r>
            <w:r w:rsidR="005125D0">
              <w:rPr>
                <w:rFonts w:ascii="Calibri" w:hAnsi="Calibri" w:cs="Calibri"/>
                <w:sz w:val="20"/>
                <w:szCs w:val="20"/>
                <w:lang w:val="en-AU"/>
              </w:rPr>
              <w:t xml:space="preserve">there </w:t>
            </w:r>
            <w:r>
              <w:rPr>
                <w:rFonts w:ascii="Calibri" w:hAnsi="Calibri" w:cs="Calibri"/>
                <w:sz w:val="20"/>
                <w:szCs w:val="20"/>
                <w:lang w:val="en-AU"/>
              </w:rPr>
              <w:t>any a</w:t>
            </w:r>
            <w:r w:rsidR="005125D0" w:rsidRPr="00210B21">
              <w:rPr>
                <w:rFonts w:ascii="Calibri" w:hAnsi="Calibri" w:cs="Calibri"/>
                <w:sz w:val="20"/>
                <w:szCs w:val="20"/>
                <w:lang w:val="en-AU"/>
              </w:rPr>
              <w:t>ct</w:t>
            </w:r>
            <w:r>
              <w:rPr>
                <w:rFonts w:ascii="Calibri" w:hAnsi="Calibri" w:cs="Calibri"/>
                <w:sz w:val="20"/>
                <w:szCs w:val="20"/>
                <w:lang w:val="en-AU"/>
              </w:rPr>
              <w:t>s</w:t>
            </w:r>
            <w:r w:rsidR="005125D0" w:rsidRPr="00210B21">
              <w:rPr>
                <w:rFonts w:ascii="Calibri" w:hAnsi="Calibri" w:cs="Calibri"/>
                <w:sz w:val="20"/>
                <w:szCs w:val="20"/>
                <w:lang w:val="en-AU"/>
              </w:rPr>
              <w:t xml:space="preserve"> </w:t>
            </w:r>
            <w:r>
              <w:rPr>
                <w:rFonts w:ascii="Calibri" w:hAnsi="Calibri" w:cs="Calibri"/>
                <w:sz w:val="20"/>
                <w:szCs w:val="20"/>
                <w:lang w:val="en-AU"/>
              </w:rPr>
              <w:t xml:space="preserve">that </w:t>
            </w:r>
            <w:r w:rsidR="005125D0" w:rsidRPr="00210B21">
              <w:rPr>
                <w:rFonts w:ascii="Calibri" w:hAnsi="Calibri" w:cs="Calibri"/>
                <w:sz w:val="20"/>
                <w:szCs w:val="20"/>
                <w:lang w:val="en-AU"/>
              </w:rPr>
              <w:t xml:space="preserve">applies to all </w:t>
            </w:r>
            <w:proofErr w:type="gramStart"/>
            <w:r w:rsidR="005125D0" w:rsidRPr="00210B21">
              <w:rPr>
                <w:rFonts w:ascii="Calibri" w:hAnsi="Calibri" w:cs="Calibri"/>
                <w:sz w:val="20"/>
                <w:szCs w:val="20"/>
                <w:lang w:val="en-AU"/>
              </w:rPr>
              <w:t>legislation</w:t>
            </w:r>
            <w:proofErr w:type="gramEnd"/>
          </w:p>
          <w:p w14:paraId="7C276ECB" w14:textId="6A88188B" w:rsidR="005125D0" w:rsidRPr="00210B21" w:rsidRDefault="00F85A00" w:rsidP="00D36CF4">
            <w:pPr>
              <w:pStyle w:val="ListParagraph"/>
              <w:numPr>
                <w:ilvl w:val="0"/>
                <w:numId w:val="151"/>
              </w:numPr>
              <w:spacing w:after="60" w:line="259" w:lineRule="auto"/>
              <w:rPr>
                <w:rFonts w:ascii="Calibri" w:hAnsi="Calibri" w:cs="Calibri"/>
                <w:sz w:val="20"/>
                <w:szCs w:val="20"/>
                <w:lang w:val="en-AU"/>
              </w:rPr>
            </w:pPr>
            <w:r>
              <w:rPr>
                <w:rFonts w:ascii="Calibri" w:hAnsi="Calibri" w:cs="Calibri"/>
                <w:sz w:val="20"/>
                <w:szCs w:val="20"/>
                <w:lang w:val="en-AU"/>
              </w:rPr>
              <w:t xml:space="preserve">ensuring </w:t>
            </w:r>
            <w:r w:rsidR="005125D0" w:rsidRPr="00210B21">
              <w:rPr>
                <w:rFonts w:ascii="Calibri" w:hAnsi="Calibri" w:cs="Calibri"/>
                <w:sz w:val="20"/>
                <w:szCs w:val="20"/>
                <w:lang w:val="en-AU"/>
              </w:rPr>
              <w:t>flexibility and future proofing (Act v Regulations)</w:t>
            </w:r>
          </w:p>
          <w:p w14:paraId="0FD24ACD" w14:textId="62DEBCD7" w:rsidR="005125D0" w:rsidRPr="00210B21" w:rsidRDefault="005125D0" w:rsidP="00D36CF4">
            <w:pPr>
              <w:pStyle w:val="ListParagraph"/>
              <w:numPr>
                <w:ilvl w:val="0"/>
                <w:numId w:val="151"/>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regulations must accompany </w:t>
            </w:r>
            <w:r w:rsidR="00F85A00">
              <w:rPr>
                <w:rFonts w:ascii="Calibri" w:hAnsi="Calibri" w:cs="Calibri"/>
                <w:sz w:val="20"/>
                <w:szCs w:val="20"/>
                <w:lang w:val="en-AU"/>
              </w:rPr>
              <w:t xml:space="preserve">a </w:t>
            </w:r>
            <w:r w:rsidRPr="00210B21">
              <w:rPr>
                <w:rFonts w:ascii="Calibri" w:hAnsi="Calibri" w:cs="Calibri"/>
                <w:sz w:val="20"/>
                <w:szCs w:val="20"/>
                <w:lang w:val="en-AU"/>
              </w:rPr>
              <w:t xml:space="preserve">proposed </w:t>
            </w:r>
            <w:proofErr w:type="gramStart"/>
            <w:r w:rsidRPr="00210B21">
              <w:rPr>
                <w:rFonts w:ascii="Calibri" w:hAnsi="Calibri" w:cs="Calibri"/>
                <w:sz w:val="20"/>
                <w:szCs w:val="20"/>
                <w:lang w:val="en-AU"/>
              </w:rPr>
              <w:t>bill</w:t>
            </w:r>
            <w:proofErr w:type="gramEnd"/>
          </w:p>
          <w:p w14:paraId="33CCE331" w14:textId="7B8E1C6D" w:rsidR="005125D0" w:rsidRPr="00F85A00" w:rsidRDefault="00F85A00" w:rsidP="00D36CF4">
            <w:pPr>
              <w:pStyle w:val="ListParagraph"/>
              <w:numPr>
                <w:ilvl w:val="0"/>
                <w:numId w:val="151"/>
              </w:numPr>
              <w:spacing w:after="60" w:line="259" w:lineRule="auto"/>
              <w:rPr>
                <w:rFonts w:ascii="Calibri" w:hAnsi="Calibri" w:cs="Calibri"/>
                <w:b/>
                <w:bCs/>
                <w:sz w:val="20"/>
                <w:szCs w:val="20"/>
                <w:lang w:val="en-AU"/>
              </w:rPr>
            </w:pPr>
            <w:r>
              <w:rPr>
                <w:rFonts w:ascii="Calibri" w:hAnsi="Calibri" w:cs="Calibri"/>
                <w:sz w:val="20"/>
                <w:szCs w:val="20"/>
                <w:lang w:val="en-AU"/>
              </w:rPr>
              <w:t xml:space="preserve">specify </w:t>
            </w:r>
            <w:r w:rsidR="005125D0" w:rsidRPr="00210B21">
              <w:rPr>
                <w:rFonts w:ascii="Calibri" w:hAnsi="Calibri" w:cs="Calibri"/>
                <w:sz w:val="20"/>
                <w:szCs w:val="20"/>
                <w:lang w:val="en-AU"/>
              </w:rPr>
              <w:t>commencement dat</w:t>
            </w:r>
            <w:r w:rsidR="005125D0">
              <w:rPr>
                <w:rFonts w:ascii="Calibri" w:hAnsi="Calibri" w:cs="Calibri"/>
                <w:sz w:val="20"/>
                <w:szCs w:val="20"/>
                <w:lang w:val="en-AU"/>
              </w:rPr>
              <w:t>e</w:t>
            </w:r>
            <w:r>
              <w:rPr>
                <w:rFonts w:ascii="Calibri" w:hAnsi="Calibri" w:cs="Calibri"/>
                <w:sz w:val="20"/>
                <w:szCs w:val="20"/>
                <w:lang w:val="en-AU"/>
              </w:rPr>
              <w:t xml:space="preserve"> for </w:t>
            </w:r>
            <w:proofErr w:type="gramStart"/>
            <w:r w:rsidRPr="00F85A00">
              <w:rPr>
                <w:rFonts w:ascii="Calibri" w:hAnsi="Calibri" w:cs="Calibri"/>
                <w:sz w:val="20"/>
                <w:szCs w:val="20"/>
                <w:lang w:val="en-AU"/>
              </w:rPr>
              <w:t>regulation</w:t>
            </w:r>
            <w:proofErr w:type="gramEnd"/>
          </w:p>
          <w:p w14:paraId="4BD2D648" w14:textId="7A964640" w:rsidR="00115049" w:rsidRPr="00F85A00" w:rsidRDefault="00F85A00" w:rsidP="001F4671">
            <w:pPr>
              <w:pStyle w:val="ListParagraph"/>
              <w:numPr>
                <w:ilvl w:val="0"/>
                <w:numId w:val="151"/>
              </w:numPr>
              <w:spacing w:after="60" w:line="259" w:lineRule="auto"/>
              <w:rPr>
                <w:rFonts w:ascii="Calibri" w:hAnsi="Calibri" w:cs="Calibri"/>
                <w:b/>
                <w:bCs/>
                <w:sz w:val="20"/>
                <w:szCs w:val="20"/>
                <w:lang w:val="en-AU"/>
              </w:rPr>
            </w:pPr>
            <w:r w:rsidRPr="001F4671">
              <w:rPr>
                <w:rFonts w:ascii="Calibri" w:hAnsi="Calibri" w:cs="Calibri"/>
                <w:sz w:val="20"/>
                <w:szCs w:val="20"/>
                <w:lang w:val="en-AU"/>
              </w:rPr>
              <w:t>specify government partners to enact regulation and ensure approval of draft</w:t>
            </w:r>
          </w:p>
        </w:tc>
        <w:tc>
          <w:tcPr>
            <w:tcW w:w="2835" w:type="dxa"/>
            <w:shd w:val="clear" w:color="auto" w:fill="FBE4D5" w:themeFill="accent2" w:themeFillTint="33"/>
          </w:tcPr>
          <w:p w14:paraId="727366A3" w14:textId="2374F9A3" w:rsidR="00D80096" w:rsidRDefault="00B00365"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6DB09DA5" w14:textId="3D5178DD" w:rsidR="00E13137" w:rsidRPr="007E2DD6" w:rsidRDefault="00E13137" w:rsidP="00E13137">
            <w:pPr>
              <w:spacing w:after="60" w:line="259" w:lineRule="auto"/>
              <w:rPr>
                <w:rFonts w:ascii="Calibri" w:hAnsi="Calibri" w:cs="Calibri"/>
                <w:sz w:val="20"/>
                <w:szCs w:val="20"/>
                <w:lang w:val="en-AU"/>
              </w:rPr>
            </w:pPr>
            <w:r w:rsidRPr="007E2DD6">
              <w:rPr>
                <w:rFonts w:ascii="Calibri" w:hAnsi="Calibri" w:cs="Calibri"/>
                <w:sz w:val="20"/>
                <w:szCs w:val="20"/>
                <w:lang w:val="en-AU"/>
              </w:rPr>
              <w:t>Findings from the feasibility study</w:t>
            </w:r>
            <w:r>
              <w:rPr>
                <w:rFonts w:ascii="Calibri" w:hAnsi="Calibri" w:cs="Calibri"/>
                <w:sz w:val="20"/>
                <w:szCs w:val="20"/>
                <w:lang w:val="en-AU"/>
              </w:rPr>
              <w:t xml:space="preserve"> and detailed scheme design</w:t>
            </w:r>
          </w:p>
          <w:p w14:paraId="2F146650" w14:textId="728491D7" w:rsidR="00D80096" w:rsidRPr="005125D0" w:rsidRDefault="00E13137" w:rsidP="002570AE">
            <w:pPr>
              <w:spacing w:after="60" w:line="259" w:lineRule="auto"/>
              <w:rPr>
                <w:rFonts w:ascii="Calibri" w:hAnsi="Calibri" w:cs="Calibri"/>
                <w:sz w:val="20"/>
                <w:szCs w:val="20"/>
                <w:lang w:val="en-AU"/>
              </w:rPr>
            </w:pPr>
            <w:r w:rsidRPr="007E2DD6">
              <w:rPr>
                <w:rFonts w:ascii="Calibri" w:hAnsi="Calibri" w:cs="Calibri"/>
                <w:sz w:val="20"/>
                <w:szCs w:val="20"/>
                <w:lang w:val="en-AU"/>
              </w:rPr>
              <w:t>Findings / feedback from political and stakeholder consultation (with communities</w:t>
            </w:r>
            <w:r w:rsidR="007E0631">
              <w:rPr>
                <w:rFonts w:ascii="Calibri" w:hAnsi="Calibri" w:cs="Calibri"/>
                <w:sz w:val="20"/>
                <w:szCs w:val="20"/>
                <w:lang w:val="en-AU"/>
              </w:rPr>
              <w:t xml:space="preserve">, </w:t>
            </w:r>
            <w:r w:rsidRPr="007E2DD6">
              <w:rPr>
                <w:rFonts w:ascii="Calibri" w:hAnsi="Calibri" w:cs="Calibri"/>
                <w:sz w:val="20"/>
                <w:szCs w:val="20"/>
                <w:lang w:val="en-AU"/>
              </w:rPr>
              <w:t>Government agencies, private sector</w:t>
            </w:r>
            <w:r w:rsidR="007E0631">
              <w:rPr>
                <w:rFonts w:ascii="Calibri" w:hAnsi="Calibri" w:cs="Calibri"/>
                <w:sz w:val="20"/>
                <w:szCs w:val="20"/>
                <w:lang w:val="en-AU"/>
              </w:rPr>
              <w:t>, etc</w:t>
            </w:r>
            <w:r w:rsidRPr="007E2DD6">
              <w:rPr>
                <w:rFonts w:ascii="Calibri" w:hAnsi="Calibri" w:cs="Calibri"/>
                <w:sz w:val="20"/>
                <w:szCs w:val="20"/>
                <w:lang w:val="en-AU"/>
              </w:rPr>
              <w:t>)</w:t>
            </w:r>
          </w:p>
        </w:tc>
        <w:tc>
          <w:tcPr>
            <w:tcW w:w="3402" w:type="dxa"/>
            <w:shd w:val="clear" w:color="auto" w:fill="FBE4D5" w:themeFill="accent2" w:themeFillTint="33"/>
          </w:tcPr>
          <w:p w14:paraId="3CA5CA27" w14:textId="18F555DB" w:rsidR="00D80096" w:rsidRPr="00210B21" w:rsidRDefault="00FB1B16" w:rsidP="002570AE">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00D80096" w:rsidRPr="00210B21">
              <w:rPr>
                <w:rFonts w:ascii="Calibri" w:hAnsi="Calibri" w:cs="Calibri"/>
                <w:sz w:val="20"/>
                <w:szCs w:val="20"/>
                <w:lang w:val="en-AU"/>
              </w:rPr>
              <w:t xml:space="preserve"> </w:t>
            </w:r>
          </w:p>
          <w:p w14:paraId="7CDA58E7" w14:textId="4302BAC4" w:rsidR="00E13137" w:rsidRPr="00E13137" w:rsidRDefault="00E13137" w:rsidP="00E13137">
            <w:pPr>
              <w:suppressAutoHyphens/>
              <w:autoSpaceDE w:val="0"/>
              <w:autoSpaceDN w:val="0"/>
              <w:adjustRightInd w:val="0"/>
              <w:spacing w:after="60" w:line="259" w:lineRule="auto"/>
              <w:rPr>
                <w:rFonts w:ascii="Calibri" w:eastAsia="Arial" w:hAnsi="Calibri" w:cs="Calibri"/>
                <w:sz w:val="20"/>
                <w:szCs w:val="20"/>
                <w:highlight w:val="yellow"/>
                <w:lang w:val="en-AU"/>
              </w:rPr>
            </w:pPr>
            <w:r w:rsidRPr="00E13137">
              <w:rPr>
                <w:rFonts w:ascii="Calibri" w:eastAsia="Arial" w:hAnsi="Calibri" w:cs="Calibri"/>
                <w:sz w:val="20"/>
                <w:szCs w:val="20"/>
                <w:lang w:val="en-AU"/>
              </w:rPr>
              <w:t>Legislation for FSM, Kiribati, Palau, RMI, Tuvalu, NSW, Queensland (request from SPREP / PacWaste Plus)</w:t>
            </w:r>
          </w:p>
          <w:p w14:paraId="708475A7" w14:textId="77777777" w:rsidR="00E13137" w:rsidRDefault="00E13137" w:rsidP="00E13137">
            <w:pPr>
              <w:suppressAutoHyphens/>
              <w:autoSpaceDE w:val="0"/>
              <w:autoSpaceDN w:val="0"/>
              <w:adjustRightInd w:val="0"/>
              <w:spacing w:after="60" w:line="259" w:lineRule="auto"/>
              <w:rPr>
                <w:rFonts w:ascii="Calibri" w:eastAsia="Arial" w:hAnsi="Calibri" w:cs="Calibri"/>
                <w:sz w:val="20"/>
                <w:szCs w:val="20"/>
                <w:highlight w:val="yellow"/>
                <w:lang w:val="en-AU"/>
              </w:rPr>
            </w:pPr>
          </w:p>
          <w:p w14:paraId="532B75F7" w14:textId="6AFD2877" w:rsidR="00E13137" w:rsidRPr="00210B21" w:rsidRDefault="00837C83" w:rsidP="00E13137">
            <w:pPr>
              <w:suppressAutoHyphens/>
              <w:autoSpaceDE w:val="0"/>
              <w:autoSpaceDN w:val="0"/>
              <w:adjustRightInd w:val="0"/>
              <w:spacing w:after="60" w:line="259" w:lineRule="auto"/>
              <w:rPr>
                <w:rFonts w:ascii="Calibri" w:hAnsi="Calibri" w:cs="Calibri"/>
                <w:b/>
                <w:bCs/>
                <w:sz w:val="20"/>
                <w:szCs w:val="20"/>
                <w:lang w:val="en-AU"/>
              </w:rPr>
            </w:pPr>
            <w:r w:rsidRPr="00E13137">
              <w:rPr>
                <w:rFonts w:ascii="Calibri" w:eastAsia="Arial" w:hAnsi="Calibri" w:cs="Calibri"/>
                <w:sz w:val="20"/>
                <w:szCs w:val="20"/>
                <w:lang w:val="en-AU"/>
              </w:rPr>
              <w:t xml:space="preserve">Framework Standard Operating Procedures (SOP) for </w:t>
            </w:r>
            <w:r w:rsidR="00E13137" w:rsidRPr="00E13137">
              <w:rPr>
                <w:rFonts w:ascii="Calibri" w:eastAsia="Arial" w:hAnsi="Calibri" w:cs="Calibri"/>
                <w:sz w:val="20"/>
                <w:szCs w:val="20"/>
                <w:lang w:val="en-AU"/>
              </w:rPr>
              <w:t>aspects of s</w:t>
            </w:r>
            <w:r w:rsidRPr="00E13137">
              <w:rPr>
                <w:rFonts w:ascii="Calibri" w:eastAsia="Arial" w:hAnsi="Calibri" w:cs="Calibri"/>
                <w:sz w:val="20"/>
                <w:szCs w:val="20"/>
                <w:lang w:val="en-AU"/>
              </w:rPr>
              <w:t xml:space="preserve">cheme </w:t>
            </w:r>
            <w:r w:rsidR="00E13137" w:rsidRPr="00E13137">
              <w:rPr>
                <w:rFonts w:ascii="Calibri" w:eastAsia="Arial" w:hAnsi="Calibri" w:cs="Calibri"/>
                <w:sz w:val="20"/>
                <w:szCs w:val="20"/>
                <w:lang w:val="en-AU"/>
              </w:rPr>
              <w:t>(request from SPREP / PacWaste Plus)</w:t>
            </w:r>
          </w:p>
          <w:p w14:paraId="3F4911C2" w14:textId="24D6ABCD" w:rsidR="00D80096" w:rsidRPr="00210B21" w:rsidRDefault="00D80096" w:rsidP="002570AE">
            <w:pPr>
              <w:spacing w:after="60" w:line="259" w:lineRule="auto"/>
              <w:ind w:left="720"/>
              <w:rPr>
                <w:rFonts w:ascii="Calibri" w:hAnsi="Calibri" w:cs="Calibri"/>
                <w:b/>
                <w:bCs/>
                <w:sz w:val="20"/>
                <w:szCs w:val="20"/>
                <w:lang w:val="en-AU"/>
              </w:rPr>
            </w:pPr>
          </w:p>
        </w:tc>
      </w:tr>
      <w:tr w:rsidR="00F85A00" w:rsidRPr="00210B21" w14:paraId="1C741522" w14:textId="77777777" w:rsidTr="009664F4">
        <w:tc>
          <w:tcPr>
            <w:tcW w:w="1980" w:type="dxa"/>
            <w:shd w:val="clear" w:color="auto" w:fill="FBE4D5" w:themeFill="accent2" w:themeFillTint="33"/>
          </w:tcPr>
          <w:p w14:paraId="053853BA" w14:textId="14692DF2" w:rsidR="00F85A00" w:rsidRPr="00F85A00" w:rsidRDefault="00F85A00" w:rsidP="00F85A00">
            <w:pPr>
              <w:pStyle w:val="ListParagraph"/>
              <w:numPr>
                <w:ilvl w:val="0"/>
                <w:numId w:val="134"/>
              </w:numPr>
              <w:spacing w:after="60" w:line="259" w:lineRule="auto"/>
              <w:rPr>
                <w:rFonts w:ascii="Calibri" w:hAnsi="Calibri" w:cs="Calibri"/>
                <w:sz w:val="20"/>
                <w:szCs w:val="20"/>
                <w:lang w:val="en-AU"/>
              </w:rPr>
            </w:pPr>
            <w:r>
              <w:rPr>
                <w:rFonts w:ascii="Calibri" w:hAnsi="Calibri" w:cs="Calibri"/>
                <w:sz w:val="20"/>
                <w:szCs w:val="20"/>
                <w:lang w:val="en-AU"/>
              </w:rPr>
              <w:t xml:space="preserve">Drafting Instructions </w:t>
            </w:r>
          </w:p>
        </w:tc>
        <w:tc>
          <w:tcPr>
            <w:tcW w:w="12616" w:type="dxa"/>
            <w:gridSpan w:val="3"/>
          </w:tcPr>
          <w:p w14:paraId="28ADFB87" w14:textId="77777777" w:rsidR="00F85A00" w:rsidRDefault="00F85A00" w:rsidP="00F85A00">
            <w:pPr>
              <w:spacing w:after="60" w:line="259" w:lineRule="auto"/>
              <w:rPr>
                <w:rFonts w:ascii="Calibri" w:hAnsi="Calibri" w:cs="Calibri"/>
                <w:sz w:val="20"/>
                <w:szCs w:val="20"/>
                <w:lang w:val="en-AU"/>
              </w:rPr>
            </w:pPr>
            <w:r w:rsidRPr="00F85A00">
              <w:rPr>
                <w:rFonts w:ascii="Calibri" w:hAnsi="Calibri" w:cs="Calibri"/>
                <w:sz w:val="20"/>
                <w:szCs w:val="20"/>
                <w:lang w:val="en-AU"/>
              </w:rPr>
              <w:t xml:space="preserve">Use the approved </w:t>
            </w:r>
            <w:r>
              <w:rPr>
                <w:rFonts w:ascii="Calibri" w:hAnsi="Calibri" w:cs="Calibri"/>
                <w:sz w:val="20"/>
                <w:szCs w:val="20"/>
                <w:lang w:val="en-AU"/>
              </w:rPr>
              <w:t xml:space="preserve">Government / </w:t>
            </w:r>
            <w:r w:rsidRPr="00F85A00">
              <w:rPr>
                <w:rFonts w:ascii="Calibri" w:hAnsi="Calibri" w:cs="Calibri"/>
                <w:sz w:val="20"/>
                <w:szCs w:val="20"/>
                <w:lang w:val="en-AU"/>
              </w:rPr>
              <w:t xml:space="preserve">Ministry </w:t>
            </w:r>
            <w:r>
              <w:rPr>
                <w:rFonts w:ascii="Calibri" w:hAnsi="Calibri" w:cs="Calibri"/>
                <w:sz w:val="20"/>
                <w:szCs w:val="20"/>
                <w:lang w:val="en-AU"/>
              </w:rPr>
              <w:t xml:space="preserve">drafting instruction </w:t>
            </w:r>
            <w:r w:rsidRPr="00F85A00">
              <w:rPr>
                <w:rFonts w:ascii="Calibri" w:hAnsi="Calibri" w:cs="Calibri"/>
                <w:sz w:val="20"/>
                <w:szCs w:val="20"/>
                <w:lang w:val="en-AU"/>
              </w:rPr>
              <w:t xml:space="preserve">template if available or follow </w:t>
            </w:r>
            <w:r>
              <w:rPr>
                <w:rFonts w:ascii="Calibri" w:hAnsi="Calibri" w:cs="Calibri"/>
                <w:sz w:val="20"/>
                <w:szCs w:val="20"/>
                <w:lang w:val="en-AU"/>
              </w:rPr>
              <w:t xml:space="preserve">one of the guidance documents </w:t>
            </w:r>
            <w:r w:rsidRPr="00F85A00">
              <w:rPr>
                <w:rFonts w:ascii="Calibri" w:hAnsi="Calibri" w:cs="Calibri"/>
                <w:sz w:val="20"/>
                <w:szCs w:val="20"/>
                <w:lang w:val="en-AU"/>
              </w:rPr>
              <w:t xml:space="preserve">provided.  Some details may be identified and included in steps above, copy and paste the relevant information. </w:t>
            </w:r>
            <w:r>
              <w:rPr>
                <w:rFonts w:ascii="Calibri" w:hAnsi="Calibri" w:cs="Calibri"/>
                <w:sz w:val="20"/>
                <w:szCs w:val="20"/>
                <w:lang w:val="en-AU"/>
              </w:rPr>
              <w:t xml:space="preserve"> </w:t>
            </w:r>
          </w:p>
          <w:p w14:paraId="5CF0C9A1" w14:textId="0A90C64B" w:rsidR="00F85A00" w:rsidRPr="00210B21" w:rsidRDefault="00F85A00" w:rsidP="00F85A00">
            <w:pPr>
              <w:spacing w:after="60" w:line="259" w:lineRule="auto"/>
              <w:rPr>
                <w:rFonts w:ascii="Calibri" w:hAnsi="Calibri" w:cs="Calibri"/>
                <w:sz w:val="20"/>
                <w:szCs w:val="20"/>
                <w:lang w:val="en-AU"/>
              </w:rPr>
            </w:pPr>
            <w:r>
              <w:rPr>
                <w:rFonts w:ascii="Calibri" w:hAnsi="Calibri" w:cs="Calibri"/>
                <w:sz w:val="20"/>
                <w:szCs w:val="20"/>
                <w:lang w:val="en-AU"/>
              </w:rPr>
              <w:t xml:space="preserve">In the second table below, </w:t>
            </w:r>
            <w:r w:rsidRPr="00F85A00">
              <w:rPr>
                <w:rFonts w:ascii="Calibri" w:hAnsi="Calibri" w:cs="Calibri"/>
                <w:sz w:val="20"/>
                <w:szCs w:val="20"/>
                <w:lang w:val="en-AU"/>
              </w:rPr>
              <w:t>exact text from existing schemes in Kiribati, Tuvalu, and Palau</w:t>
            </w:r>
            <w:r>
              <w:rPr>
                <w:rFonts w:ascii="Calibri" w:hAnsi="Calibri" w:cs="Calibri"/>
                <w:sz w:val="20"/>
                <w:szCs w:val="20"/>
                <w:lang w:val="en-AU"/>
              </w:rPr>
              <w:t xml:space="preserve"> is provided for consideration of wording for legal drafting</w:t>
            </w:r>
            <w:r w:rsidRPr="00F85A00">
              <w:rPr>
                <w:rFonts w:ascii="Calibri" w:hAnsi="Calibri" w:cs="Calibri"/>
                <w:sz w:val="20"/>
                <w:szCs w:val="20"/>
                <w:lang w:val="en-AU"/>
              </w:rPr>
              <w:t>.</w:t>
            </w:r>
            <w:r>
              <w:rPr>
                <w:rFonts w:ascii="Calibri" w:hAnsi="Calibri" w:cs="Calibri"/>
                <w:sz w:val="20"/>
                <w:szCs w:val="20"/>
                <w:lang w:val="en-AU"/>
              </w:rPr>
              <w:t xml:space="preserve">   This wording may not be appropriate for different context’ so  use only as appropriate and if consistent with </w:t>
            </w:r>
            <w:r w:rsidRPr="00F85A00">
              <w:rPr>
                <w:rFonts w:ascii="Calibri" w:hAnsi="Calibri" w:cs="Calibri"/>
                <w:sz w:val="20"/>
                <w:szCs w:val="20"/>
                <w:lang w:val="en-AU"/>
              </w:rPr>
              <w:t xml:space="preserve">findings, analysis, and decisions made </w:t>
            </w:r>
            <w:r>
              <w:rPr>
                <w:rFonts w:ascii="Calibri" w:hAnsi="Calibri" w:cs="Calibri"/>
                <w:sz w:val="20"/>
                <w:szCs w:val="20"/>
                <w:lang w:val="en-AU"/>
              </w:rPr>
              <w:t xml:space="preserve">throughout the completion of steps above. SPREP / PacWastePlus also have annotated versions of scheme legislation from Australian schemes - </w:t>
            </w:r>
            <w:r w:rsidRPr="00F85A00">
              <w:rPr>
                <w:rFonts w:ascii="Calibri" w:hAnsi="Calibri" w:cs="Calibri"/>
                <w:sz w:val="20"/>
                <w:szCs w:val="20"/>
                <w:lang w:val="en-AU"/>
              </w:rPr>
              <w:t xml:space="preserve"> </w:t>
            </w:r>
            <w:r>
              <w:rPr>
                <w:rFonts w:ascii="Calibri" w:hAnsi="Calibri" w:cs="Calibri"/>
                <w:sz w:val="20"/>
                <w:szCs w:val="20"/>
                <w:lang w:val="en-AU"/>
              </w:rPr>
              <w:t>please</w:t>
            </w:r>
            <w:r w:rsidRPr="00F85A00">
              <w:rPr>
                <w:rFonts w:ascii="Calibri" w:hAnsi="Calibri" w:cs="Calibri"/>
                <w:sz w:val="20"/>
                <w:szCs w:val="20"/>
                <w:lang w:val="en-AU"/>
              </w:rPr>
              <w:t xml:space="preserve"> request </w:t>
            </w:r>
            <w:r>
              <w:rPr>
                <w:rFonts w:ascii="Calibri" w:hAnsi="Calibri" w:cs="Calibri"/>
                <w:sz w:val="20"/>
                <w:szCs w:val="20"/>
                <w:lang w:val="en-AU"/>
              </w:rPr>
              <w:t xml:space="preserve">if that guidance would be useful. </w:t>
            </w:r>
          </w:p>
        </w:tc>
      </w:tr>
      <w:tr w:rsidR="00F85A00" w:rsidRPr="00210B21" w14:paraId="7598B118" w14:textId="77777777" w:rsidTr="009664F4">
        <w:tc>
          <w:tcPr>
            <w:tcW w:w="14596" w:type="dxa"/>
            <w:gridSpan w:val="4"/>
          </w:tcPr>
          <w:p w14:paraId="2DCF070F" w14:textId="77777777" w:rsidR="004B5E11" w:rsidRDefault="004B5E11" w:rsidP="00F85A00">
            <w:pPr>
              <w:spacing w:after="60" w:line="259" w:lineRule="auto"/>
              <w:rPr>
                <w:rFonts w:ascii="Calibri" w:hAnsi="Calibri" w:cs="Calibri"/>
                <w:b/>
                <w:bCs/>
                <w:sz w:val="20"/>
                <w:szCs w:val="20"/>
                <w:lang w:val="en-AU"/>
              </w:rPr>
            </w:pPr>
          </w:p>
          <w:p w14:paraId="01A2CB2A" w14:textId="4F6D43CE" w:rsidR="00F85A00" w:rsidRPr="004B5E11" w:rsidRDefault="004B5E11" w:rsidP="00F85A00">
            <w:pPr>
              <w:spacing w:after="60" w:line="259" w:lineRule="auto"/>
              <w:rPr>
                <w:rFonts w:ascii="Calibri" w:hAnsi="Calibri" w:cs="Calibri"/>
                <w:sz w:val="20"/>
                <w:szCs w:val="20"/>
                <w:lang w:val="en-AU"/>
              </w:rPr>
            </w:pPr>
            <w:r w:rsidRPr="004B5E11">
              <w:rPr>
                <w:rFonts w:ascii="Calibri" w:hAnsi="Calibri" w:cs="Calibri"/>
                <w:sz w:val="20"/>
                <w:szCs w:val="20"/>
                <w:lang w:val="en-AU"/>
              </w:rPr>
              <w:t>Templates for Drafting Instructions:</w:t>
            </w:r>
          </w:p>
          <w:tbl>
            <w:tblPr>
              <w:tblStyle w:val="TableGrid"/>
              <w:tblW w:w="0" w:type="auto"/>
              <w:tblLook w:val="04A0" w:firstRow="1" w:lastRow="0" w:firstColumn="1" w:lastColumn="0" w:noHBand="0" w:noVBand="1"/>
            </w:tblPr>
            <w:tblGrid>
              <w:gridCol w:w="7185"/>
              <w:gridCol w:w="7185"/>
            </w:tblGrid>
            <w:tr w:rsidR="00F85A00" w:rsidRPr="00210B21" w14:paraId="1789285C" w14:textId="77777777" w:rsidTr="00837C83">
              <w:tc>
                <w:tcPr>
                  <w:tcW w:w="7185" w:type="dxa"/>
                </w:tcPr>
                <w:p w14:paraId="4BCCD87F" w14:textId="4909D6CA"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CONTACT INFORMATION</w:t>
                  </w:r>
                </w:p>
              </w:tc>
              <w:tc>
                <w:tcPr>
                  <w:tcW w:w="7185" w:type="dxa"/>
                </w:tcPr>
                <w:p w14:paraId="0C9A53AF"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1DF4F18D" w14:textId="77777777" w:rsidTr="00837C83">
              <w:tc>
                <w:tcPr>
                  <w:tcW w:w="7185" w:type="dxa"/>
                </w:tcPr>
                <w:p w14:paraId="64EA3B47" w14:textId="1981E8D7"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URGENCY CONSIDERATIONS</w:t>
                  </w:r>
                </w:p>
              </w:tc>
              <w:tc>
                <w:tcPr>
                  <w:tcW w:w="7185" w:type="dxa"/>
                </w:tcPr>
                <w:p w14:paraId="08F0EE5C"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634B4C23" w14:textId="77777777" w:rsidTr="00837C83">
              <w:tc>
                <w:tcPr>
                  <w:tcW w:w="7185" w:type="dxa"/>
                </w:tcPr>
                <w:p w14:paraId="413112FE" w14:textId="27CE3156"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What is the proposed title</w:t>
                  </w:r>
                </w:p>
              </w:tc>
              <w:tc>
                <w:tcPr>
                  <w:tcW w:w="7185" w:type="dxa"/>
                </w:tcPr>
                <w:p w14:paraId="12B27550"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79F84E8E" w14:textId="77777777" w:rsidTr="00837C83">
              <w:tc>
                <w:tcPr>
                  <w:tcW w:w="7185" w:type="dxa"/>
                </w:tcPr>
                <w:p w14:paraId="0E9DBF4C" w14:textId="2C4770AF"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What is the legislative problem to be remedied</w:t>
                  </w:r>
                </w:p>
              </w:tc>
              <w:tc>
                <w:tcPr>
                  <w:tcW w:w="7185" w:type="dxa"/>
                </w:tcPr>
                <w:p w14:paraId="54C08D44"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4BDF0166" w14:textId="77777777" w:rsidTr="00837C83">
              <w:tc>
                <w:tcPr>
                  <w:tcW w:w="7185" w:type="dxa"/>
                </w:tcPr>
                <w:p w14:paraId="09DAD97B" w14:textId="4BBAA524"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What is the legislation to do</w:t>
                  </w:r>
                </w:p>
              </w:tc>
              <w:tc>
                <w:tcPr>
                  <w:tcW w:w="7185" w:type="dxa"/>
                </w:tcPr>
                <w:p w14:paraId="2BD60087"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5CED212F" w14:textId="77777777" w:rsidTr="00837C83">
              <w:tc>
                <w:tcPr>
                  <w:tcW w:w="7185" w:type="dxa"/>
                </w:tcPr>
                <w:p w14:paraId="7E06F854" w14:textId="525E3F6D"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How is the legislation going to do it</w:t>
                  </w:r>
                </w:p>
              </w:tc>
              <w:tc>
                <w:tcPr>
                  <w:tcW w:w="7185" w:type="dxa"/>
                </w:tcPr>
                <w:p w14:paraId="6C719850"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053105FD" w14:textId="77777777" w:rsidTr="00837C83">
              <w:tc>
                <w:tcPr>
                  <w:tcW w:w="7185" w:type="dxa"/>
                </w:tcPr>
                <w:p w14:paraId="797A3586" w14:textId="04B42147"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lastRenderedPageBreak/>
                    <w:t>Who or what is the legislation to apply to</w:t>
                  </w:r>
                </w:p>
              </w:tc>
              <w:tc>
                <w:tcPr>
                  <w:tcW w:w="7185" w:type="dxa"/>
                </w:tcPr>
                <w:p w14:paraId="60645C2D"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222D8756" w14:textId="77777777" w:rsidTr="00837C83">
              <w:tc>
                <w:tcPr>
                  <w:tcW w:w="7185" w:type="dxa"/>
                </w:tcPr>
                <w:p w14:paraId="16280EDA" w14:textId="0D6D4AC2"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How does the proposal relate to existing law</w:t>
                  </w:r>
                </w:p>
              </w:tc>
              <w:tc>
                <w:tcPr>
                  <w:tcW w:w="7185" w:type="dxa"/>
                </w:tcPr>
                <w:p w14:paraId="19CE80BD"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3A393A19" w14:textId="77777777" w:rsidTr="00837C83">
              <w:tc>
                <w:tcPr>
                  <w:tcW w:w="7185" w:type="dxa"/>
                </w:tcPr>
                <w:p w14:paraId="1710B060" w14:textId="1128FF33"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What transitional and savings arrangements are needed</w:t>
                  </w:r>
                </w:p>
              </w:tc>
              <w:tc>
                <w:tcPr>
                  <w:tcW w:w="7185" w:type="dxa"/>
                </w:tcPr>
                <w:p w14:paraId="764B1A34"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4B8CF8EA" w14:textId="77777777" w:rsidTr="00837C83">
              <w:tc>
                <w:tcPr>
                  <w:tcW w:w="7185" w:type="dxa"/>
                </w:tcPr>
                <w:p w14:paraId="24AB7D3A" w14:textId="6CD3062A"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What other consequential and related changes are required</w:t>
                  </w:r>
                </w:p>
              </w:tc>
              <w:tc>
                <w:tcPr>
                  <w:tcW w:w="7185" w:type="dxa"/>
                </w:tcPr>
                <w:p w14:paraId="61EFE765"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0381BFB3" w14:textId="77777777" w:rsidTr="00837C83">
              <w:tc>
                <w:tcPr>
                  <w:tcW w:w="7185" w:type="dxa"/>
                </w:tcPr>
                <w:p w14:paraId="5BD0F891" w14:textId="1E174542"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Details of any unresolved difficulties with the proposal</w:t>
                  </w:r>
                </w:p>
              </w:tc>
              <w:tc>
                <w:tcPr>
                  <w:tcW w:w="7185" w:type="dxa"/>
                </w:tcPr>
                <w:p w14:paraId="7ADCCBC2"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3B4624D7" w14:textId="77777777" w:rsidTr="00837C83">
              <w:tc>
                <w:tcPr>
                  <w:tcW w:w="7185" w:type="dxa"/>
                </w:tcPr>
                <w:p w14:paraId="03CFCFE1" w14:textId="7DC8BC14"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Details of any matters that these instructions do not cover</w:t>
                  </w:r>
                </w:p>
              </w:tc>
              <w:tc>
                <w:tcPr>
                  <w:tcW w:w="7185" w:type="dxa"/>
                </w:tcPr>
                <w:p w14:paraId="5666A7F4"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02F8679D" w14:textId="77777777" w:rsidTr="00837C83">
              <w:tc>
                <w:tcPr>
                  <w:tcW w:w="7185" w:type="dxa"/>
                </w:tcPr>
                <w:p w14:paraId="3A761BDC" w14:textId="18E459EF"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If the instructions are incomplete, when will complete instructions be available</w:t>
                  </w:r>
                </w:p>
              </w:tc>
              <w:tc>
                <w:tcPr>
                  <w:tcW w:w="7185" w:type="dxa"/>
                </w:tcPr>
                <w:p w14:paraId="60178FE7"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0F655C22" w14:textId="77777777" w:rsidTr="00837C83">
              <w:tc>
                <w:tcPr>
                  <w:tcW w:w="7185" w:type="dxa"/>
                </w:tcPr>
                <w:p w14:paraId="36F0CBD8" w14:textId="0B5AD34F"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If the instructions are for a Bill, what regulations will be needed</w:t>
                  </w:r>
                </w:p>
              </w:tc>
              <w:tc>
                <w:tcPr>
                  <w:tcW w:w="7185" w:type="dxa"/>
                </w:tcPr>
                <w:p w14:paraId="4EC8FB81"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25BF5170" w14:textId="77777777" w:rsidTr="00837C83">
              <w:tc>
                <w:tcPr>
                  <w:tcW w:w="7185" w:type="dxa"/>
                </w:tcPr>
                <w:p w14:paraId="1F04DF42" w14:textId="36693AFE"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If the instructions are for regulations, are they within the limits of the authority of the empowering Act</w:t>
                  </w:r>
                </w:p>
              </w:tc>
              <w:tc>
                <w:tcPr>
                  <w:tcW w:w="7185" w:type="dxa"/>
                </w:tcPr>
                <w:p w14:paraId="18F5B8CD"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0404AECF" w14:textId="77777777" w:rsidTr="00837C83">
              <w:tc>
                <w:tcPr>
                  <w:tcW w:w="7185" w:type="dxa"/>
                </w:tcPr>
                <w:p w14:paraId="03DE055A" w14:textId="7E08EC13"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Is the proposal consistent with the Constitution</w:t>
                  </w:r>
                </w:p>
              </w:tc>
              <w:tc>
                <w:tcPr>
                  <w:tcW w:w="7185" w:type="dxa"/>
                </w:tcPr>
                <w:p w14:paraId="777FFC73"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587F6143" w14:textId="77777777" w:rsidTr="00837C83">
              <w:tc>
                <w:tcPr>
                  <w:tcW w:w="7185" w:type="dxa"/>
                </w:tcPr>
                <w:p w14:paraId="42B2E562" w14:textId="375591E2"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Who will administer the legislation</w:t>
                  </w:r>
                </w:p>
              </w:tc>
              <w:tc>
                <w:tcPr>
                  <w:tcW w:w="7185" w:type="dxa"/>
                </w:tcPr>
                <w:p w14:paraId="6416C48E"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19578EC5" w14:textId="77777777" w:rsidTr="00837C83">
              <w:tc>
                <w:tcPr>
                  <w:tcW w:w="7185" w:type="dxa"/>
                </w:tcPr>
                <w:p w14:paraId="29C333D6" w14:textId="7DC20F80" w:rsidR="00F85A00" w:rsidRPr="00210B21" w:rsidRDefault="00F85A00" w:rsidP="00F85A00">
                  <w:pPr>
                    <w:spacing w:after="60" w:line="259" w:lineRule="auto"/>
                    <w:rPr>
                      <w:rFonts w:ascii="Calibri" w:hAnsi="Calibri" w:cs="Calibri"/>
                      <w:b/>
                      <w:bCs/>
                      <w:sz w:val="20"/>
                      <w:szCs w:val="20"/>
                      <w:lang w:val="en-AU"/>
                    </w:rPr>
                  </w:pPr>
                  <w:r>
                    <w:rPr>
                      <w:rFonts w:ascii="Calibri" w:hAnsi="Calibri" w:cs="Calibri"/>
                      <w:b/>
                      <w:bCs/>
                      <w:sz w:val="20"/>
                      <w:szCs w:val="20"/>
                      <w:lang w:val="en-AU"/>
                    </w:rPr>
                    <w:t xml:space="preserve">Is the </w:t>
                  </w:r>
                  <w:r w:rsidRPr="00210B21">
                    <w:rPr>
                      <w:rFonts w:ascii="Calibri" w:hAnsi="Calibri" w:cs="Calibri"/>
                      <w:b/>
                      <w:bCs/>
                      <w:sz w:val="20"/>
                      <w:szCs w:val="20"/>
                      <w:lang w:val="en-AU"/>
                    </w:rPr>
                    <w:t xml:space="preserve">proposal </w:t>
                  </w:r>
                  <w:r>
                    <w:rPr>
                      <w:rFonts w:ascii="Calibri" w:hAnsi="Calibri" w:cs="Calibri"/>
                      <w:b/>
                      <w:bCs/>
                      <w:sz w:val="20"/>
                      <w:szCs w:val="20"/>
                      <w:lang w:val="en-AU"/>
                    </w:rPr>
                    <w:t xml:space="preserve">supported by </w:t>
                  </w:r>
                  <w:r w:rsidRPr="00210B21">
                    <w:rPr>
                      <w:rFonts w:ascii="Calibri" w:hAnsi="Calibri" w:cs="Calibri"/>
                      <w:b/>
                      <w:bCs/>
                      <w:sz w:val="20"/>
                      <w:szCs w:val="20"/>
                      <w:lang w:val="en-AU"/>
                    </w:rPr>
                    <w:t xml:space="preserve">operational </w:t>
                  </w:r>
                  <w:r>
                    <w:rPr>
                      <w:rFonts w:ascii="Calibri" w:hAnsi="Calibri" w:cs="Calibri"/>
                      <w:b/>
                      <w:bCs/>
                      <w:sz w:val="20"/>
                      <w:szCs w:val="20"/>
                      <w:lang w:val="en-AU"/>
                    </w:rPr>
                    <w:t>staff</w:t>
                  </w:r>
                </w:p>
              </w:tc>
              <w:tc>
                <w:tcPr>
                  <w:tcW w:w="7185" w:type="dxa"/>
                </w:tcPr>
                <w:p w14:paraId="40A8732E"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7A1A884B" w14:textId="77777777" w:rsidTr="00837C83">
              <w:tc>
                <w:tcPr>
                  <w:tcW w:w="7185" w:type="dxa"/>
                </w:tcPr>
                <w:p w14:paraId="4F0CD3FD" w14:textId="376CC4C6"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Which government departments or agencies are affected by, or interested in, this legislation</w:t>
                  </w:r>
                </w:p>
              </w:tc>
              <w:tc>
                <w:tcPr>
                  <w:tcW w:w="7185" w:type="dxa"/>
                </w:tcPr>
                <w:p w14:paraId="3A2D6222"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2320B5C2" w14:textId="77777777" w:rsidTr="00837C83">
              <w:tc>
                <w:tcPr>
                  <w:tcW w:w="7185" w:type="dxa"/>
                </w:tcPr>
                <w:p w14:paraId="66EB8C32" w14:textId="62C5C468"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Are there other affected stakeholders who need to be consulted</w:t>
                  </w:r>
                </w:p>
              </w:tc>
              <w:tc>
                <w:tcPr>
                  <w:tcW w:w="7185" w:type="dxa"/>
                </w:tcPr>
                <w:p w14:paraId="756E4A2E"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755F0384" w14:textId="77777777" w:rsidTr="00837C83">
              <w:tc>
                <w:tcPr>
                  <w:tcW w:w="7185" w:type="dxa"/>
                </w:tcPr>
                <w:p w14:paraId="38E98E72" w14:textId="31A5F6DE"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What consultation has been undertaken so far</w:t>
                  </w:r>
                </w:p>
              </w:tc>
              <w:tc>
                <w:tcPr>
                  <w:tcW w:w="7185" w:type="dxa"/>
                </w:tcPr>
                <w:p w14:paraId="730A8361"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70BC814C" w14:textId="77777777" w:rsidTr="00837C83">
              <w:tc>
                <w:tcPr>
                  <w:tcW w:w="7185" w:type="dxa"/>
                </w:tcPr>
                <w:p w14:paraId="5916D2B7" w14:textId="6B22F01C" w:rsidR="00F85A00" w:rsidRPr="00210B21" w:rsidRDefault="00F85A00" w:rsidP="00F85A00">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Other information that will assist the drafting process</w:t>
                  </w:r>
                </w:p>
              </w:tc>
              <w:tc>
                <w:tcPr>
                  <w:tcW w:w="7185" w:type="dxa"/>
                </w:tcPr>
                <w:p w14:paraId="5B9EA8BF" w14:textId="77777777" w:rsidR="00F85A00" w:rsidRPr="00210B21" w:rsidRDefault="00F85A00" w:rsidP="00F85A00">
                  <w:pPr>
                    <w:spacing w:after="60" w:line="259" w:lineRule="auto"/>
                    <w:rPr>
                      <w:rFonts w:ascii="Calibri" w:hAnsi="Calibri" w:cs="Calibri"/>
                      <w:b/>
                      <w:bCs/>
                      <w:sz w:val="20"/>
                      <w:szCs w:val="20"/>
                      <w:lang w:val="en-AU"/>
                    </w:rPr>
                  </w:pPr>
                </w:p>
              </w:tc>
            </w:tr>
          </w:tbl>
          <w:p w14:paraId="2E46000F" w14:textId="77777777" w:rsidR="00F85A00" w:rsidRPr="00210B21" w:rsidRDefault="00F85A00" w:rsidP="00F85A00">
            <w:pPr>
              <w:spacing w:after="60" w:line="259" w:lineRule="auto"/>
              <w:rPr>
                <w:rFonts w:ascii="Calibri" w:hAnsi="Calibri" w:cs="Calibri"/>
                <w:b/>
                <w:bCs/>
                <w:sz w:val="20"/>
                <w:szCs w:val="20"/>
                <w:lang w:val="en-AU"/>
              </w:rPr>
            </w:pPr>
          </w:p>
          <w:p w14:paraId="1C75FDDC" w14:textId="77777777" w:rsidR="00F85A00" w:rsidRPr="00210B21" w:rsidRDefault="00F85A00" w:rsidP="00F85A00">
            <w:pPr>
              <w:spacing w:after="60" w:line="259" w:lineRule="auto"/>
              <w:rPr>
                <w:rFonts w:ascii="Calibri" w:hAnsi="Calibri" w:cs="Calibri"/>
                <w:b/>
                <w:bCs/>
                <w:sz w:val="20"/>
                <w:szCs w:val="20"/>
                <w:lang w:val="en-AU"/>
              </w:rPr>
            </w:pPr>
          </w:p>
        </w:tc>
      </w:tr>
      <w:tr w:rsidR="00F85A00" w:rsidRPr="00210B21" w14:paraId="586913E9" w14:textId="77777777" w:rsidTr="009664F4">
        <w:tc>
          <w:tcPr>
            <w:tcW w:w="14596" w:type="dxa"/>
            <w:gridSpan w:val="4"/>
          </w:tcPr>
          <w:p w14:paraId="3FD5E62A" w14:textId="77777777" w:rsidR="00F85A00" w:rsidRDefault="00F85A00" w:rsidP="00F85A00">
            <w:pPr>
              <w:spacing w:after="60" w:line="259" w:lineRule="auto"/>
              <w:rPr>
                <w:rFonts w:ascii="Calibri" w:hAnsi="Calibri" w:cs="Calibri"/>
                <w:b/>
                <w:bCs/>
                <w:sz w:val="20"/>
                <w:szCs w:val="20"/>
                <w:lang w:val="en-AU"/>
              </w:rPr>
            </w:pPr>
          </w:p>
          <w:tbl>
            <w:tblPr>
              <w:tblStyle w:val="GridTable1Light"/>
              <w:tblW w:w="14199" w:type="dxa"/>
              <w:tblLook w:val="0420" w:firstRow="1" w:lastRow="0" w:firstColumn="0" w:lastColumn="0" w:noHBand="0" w:noVBand="1"/>
            </w:tblPr>
            <w:tblGrid>
              <w:gridCol w:w="2907"/>
              <w:gridCol w:w="4063"/>
              <w:gridCol w:w="3826"/>
              <w:gridCol w:w="3403"/>
            </w:tblGrid>
            <w:tr w:rsidR="004B5E11" w:rsidRPr="00210B21" w14:paraId="4B2359C9" w14:textId="77777777" w:rsidTr="007A5110">
              <w:trPr>
                <w:cnfStyle w:val="100000000000" w:firstRow="1" w:lastRow="0" w:firstColumn="0" w:lastColumn="0" w:oddVBand="0" w:evenVBand="0" w:oddHBand="0" w:evenHBand="0" w:firstRowFirstColumn="0" w:firstRowLastColumn="0" w:lastRowFirstColumn="0" w:lastRowLastColumn="0"/>
                <w:trHeight w:val="1041"/>
              </w:trPr>
              <w:tc>
                <w:tcPr>
                  <w:tcW w:w="2907" w:type="dxa"/>
                  <w:hideMark/>
                </w:tcPr>
                <w:p w14:paraId="40C349B5" w14:textId="7EB6BBB1" w:rsidR="004B5E11" w:rsidRPr="00210B21" w:rsidRDefault="004B5E11" w:rsidP="00D34D13">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Key </w:t>
                  </w:r>
                  <w:r>
                    <w:rPr>
                      <w:rFonts w:ascii="Calibri" w:hAnsi="Calibri" w:cs="Calibri"/>
                      <w:sz w:val="20"/>
                      <w:szCs w:val="20"/>
                      <w:lang w:val="en-AU"/>
                    </w:rPr>
                    <w:t>P</w:t>
                  </w:r>
                  <w:r w:rsidRPr="00210B21">
                    <w:rPr>
                      <w:rFonts w:ascii="Calibri" w:hAnsi="Calibri" w:cs="Calibri"/>
                      <w:sz w:val="20"/>
                      <w:szCs w:val="20"/>
                      <w:lang w:val="en-AU"/>
                    </w:rPr>
                    <w:t>rovision</w:t>
                  </w:r>
                  <w:r w:rsidR="007A5110">
                    <w:rPr>
                      <w:rFonts w:ascii="Calibri" w:hAnsi="Calibri" w:cs="Calibri"/>
                      <w:sz w:val="20"/>
                      <w:szCs w:val="20"/>
                      <w:lang w:val="en-AU"/>
                    </w:rPr>
                    <w:t xml:space="preserve"> (from Step 6.3 and 9.1)</w:t>
                  </w:r>
                </w:p>
              </w:tc>
              <w:tc>
                <w:tcPr>
                  <w:tcW w:w="4063" w:type="dxa"/>
                  <w:hideMark/>
                </w:tcPr>
                <w:p w14:paraId="1EEF6EC9" w14:textId="77777777" w:rsidR="004B5E11" w:rsidRPr="00210B21" w:rsidRDefault="004B5E11" w:rsidP="00D34D13">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Reason for Provision</w:t>
                  </w:r>
                </w:p>
              </w:tc>
              <w:tc>
                <w:tcPr>
                  <w:tcW w:w="3826" w:type="dxa"/>
                  <w:hideMark/>
                </w:tcPr>
                <w:p w14:paraId="6279DA2D" w14:textId="7BFD5B7A" w:rsidR="004B5E11" w:rsidRPr="00210B21" w:rsidRDefault="004B5E11" w:rsidP="00D34D13">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Other </w:t>
                  </w:r>
                  <w:r w:rsidR="007A5110">
                    <w:rPr>
                      <w:rFonts w:ascii="Calibri" w:hAnsi="Calibri" w:cs="Calibri"/>
                      <w:sz w:val="20"/>
                      <w:szCs w:val="20"/>
                      <w:lang w:val="en-AU"/>
                    </w:rPr>
                    <w:t>L</w:t>
                  </w:r>
                  <w:r w:rsidRPr="00210B21">
                    <w:rPr>
                      <w:rFonts w:ascii="Calibri" w:hAnsi="Calibri" w:cs="Calibri"/>
                      <w:sz w:val="20"/>
                      <w:szCs w:val="20"/>
                      <w:lang w:val="en-AU"/>
                    </w:rPr>
                    <w:t xml:space="preserve">egislation </w:t>
                  </w:r>
                  <w:r w:rsidR="007A5110">
                    <w:rPr>
                      <w:rFonts w:ascii="Calibri" w:hAnsi="Calibri" w:cs="Calibri"/>
                      <w:sz w:val="20"/>
                      <w:szCs w:val="20"/>
                      <w:lang w:val="en-AU"/>
                    </w:rPr>
                    <w:t>A</w:t>
                  </w:r>
                  <w:r w:rsidRPr="00210B21">
                    <w:rPr>
                      <w:rFonts w:ascii="Calibri" w:hAnsi="Calibri" w:cs="Calibri"/>
                      <w:sz w:val="20"/>
                      <w:szCs w:val="20"/>
                      <w:lang w:val="en-AU"/>
                    </w:rPr>
                    <w:t>ffected</w:t>
                  </w:r>
                </w:p>
              </w:tc>
              <w:tc>
                <w:tcPr>
                  <w:tcW w:w="3403" w:type="dxa"/>
                  <w:hideMark/>
                </w:tcPr>
                <w:p w14:paraId="77B3E349" w14:textId="64BCA7D6" w:rsidR="004B5E11" w:rsidRPr="00210B21" w:rsidRDefault="004B5E11" w:rsidP="00D34D13">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Consultations </w:t>
                  </w:r>
                  <w:r w:rsidR="007A5110">
                    <w:rPr>
                      <w:rFonts w:ascii="Calibri" w:hAnsi="Calibri" w:cs="Calibri"/>
                      <w:sz w:val="20"/>
                      <w:szCs w:val="20"/>
                      <w:lang w:val="en-AU"/>
                    </w:rPr>
                    <w:t>H</w:t>
                  </w:r>
                  <w:r w:rsidRPr="00210B21">
                    <w:rPr>
                      <w:rFonts w:ascii="Calibri" w:hAnsi="Calibri" w:cs="Calibri"/>
                      <w:sz w:val="20"/>
                      <w:szCs w:val="20"/>
                      <w:lang w:val="en-AU"/>
                    </w:rPr>
                    <w:t>ad</w:t>
                  </w:r>
                </w:p>
              </w:tc>
            </w:tr>
            <w:tr w:rsidR="004B5E11" w:rsidRPr="00210B21" w14:paraId="600AE30A" w14:textId="77777777" w:rsidTr="007A5110">
              <w:trPr>
                <w:trHeight w:val="233"/>
              </w:trPr>
              <w:tc>
                <w:tcPr>
                  <w:tcW w:w="2907" w:type="dxa"/>
                </w:tcPr>
                <w:p w14:paraId="59158255" w14:textId="7BFD6924" w:rsidR="004B5E11" w:rsidRPr="00210B21" w:rsidRDefault="004B5E11" w:rsidP="004B5E11">
                  <w:pPr>
                    <w:spacing w:after="60" w:line="259" w:lineRule="auto"/>
                    <w:rPr>
                      <w:rFonts w:ascii="Calibri" w:hAnsi="Calibri" w:cs="Calibri"/>
                      <w:i/>
                      <w:iCs/>
                      <w:sz w:val="20"/>
                      <w:szCs w:val="20"/>
                      <w:lang w:val="en-AU"/>
                    </w:rPr>
                  </w:pPr>
                </w:p>
              </w:tc>
              <w:tc>
                <w:tcPr>
                  <w:tcW w:w="4063" w:type="dxa"/>
                </w:tcPr>
                <w:p w14:paraId="2935EE64" w14:textId="4E505C9A" w:rsidR="004B5E11" w:rsidRPr="00210B21" w:rsidRDefault="004B5E11" w:rsidP="004B5E11">
                  <w:pPr>
                    <w:spacing w:after="60" w:line="259" w:lineRule="auto"/>
                    <w:rPr>
                      <w:rFonts w:ascii="Calibri" w:hAnsi="Calibri" w:cs="Calibri"/>
                      <w:i/>
                      <w:iCs/>
                      <w:sz w:val="20"/>
                      <w:szCs w:val="20"/>
                      <w:lang w:val="en-AU"/>
                    </w:rPr>
                  </w:pPr>
                </w:p>
              </w:tc>
              <w:tc>
                <w:tcPr>
                  <w:tcW w:w="3826" w:type="dxa"/>
                </w:tcPr>
                <w:p w14:paraId="1507414E" w14:textId="1F5300BF" w:rsidR="004B5E11" w:rsidRPr="00210B21" w:rsidRDefault="004B5E11" w:rsidP="004B5E11">
                  <w:pPr>
                    <w:spacing w:after="60" w:line="259" w:lineRule="auto"/>
                    <w:rPr>
                      <w:rFonts w:ascii="Calibri" w:hAnsi="Calibri" w:cs="Calibri"/>
                      <w:i/>
                      <w:iCs/>
                      <w:sz w:val="20"/>
                      <w:szCs w:val="20"/>
                      <w:lang w:val="en-AU"/>
                    </w:rPr>
                  </w:pPr>
                </w:p>
              </w:tc>
              <w:tc>
                <w:tcPr>
                  <w:tcW w:w="3403" w:type="dxa"/>
                </w:tcPr>
                <w:p w14:paraId="70FE1F7D" w14:textId="10E79530" w:rsidR="004B5E11" w:rsidRPr="00210B21" w:rsidRDefault="004B5E11" w:rsidP="004B5E11">
                  <w:pPr>
                    <w:spacing w:after="60" w:line="259" w:lineRule="auto"/>
                    <w:rPr>
                      <w:rFonts w:ascii="Calibri" w:hAnsi="Calibri" w:cs="Calibri"/>
                      <w:i/>
                      <w:iCs/>
                      <w:sz w:val="20"/>
                      <w:szCs w:val="20"/>
                      <w:lang w:val="en-AU"/>
                    </w:rPr>
                  </w:pPr>
                </w:p>
              </w:tc>
            </w:tr>
            <w:tr w:rsidR="007A5110" w:rsidRPr="00210B21" w14:paraId="2119B8AC" w14:textId="77777777" w:rsidTr="007A5110">
              <w:trPr>
                <w:trHeight w:val="390"/>
              </w:trPr>
              <w:tc>
                <w:tcPr>
                  <w:tcW w:w="2907" w:type="dxa"/>
                </w:tcPr>
                <w:p w14:paraId="4921BB6A" w14:textId="4F74EC04" w:rsidR="007A5110" w:rsidRPr="00210B21" w:rsidRDefault="007A5110" w:rsidP="007A5110">
                  <w:pPr>
                    <w:spacing w:after="60" w:line="259" w:lineRule="auto"/>
                    <w:rPr>
                      <w:rFonts w:ascii="Calibri" w:hAnsi="Calibri" w:cs="Calibri"/>
                      <w:sz w:val="20"/>
                      <w:szCs w:val="20"/>
                      <w:lang w:val="en-AU"/>
                    </w:rPr>
                  </w:pPr>
                </w:p>
              </w:tc>
              <w:tc>
                <w:tcPr>
                  <w:tcW w:w="4063" w:type="dxa"/>
                </w:tcPr>
                <w:p w14:paraId="2E1FA415" w14:textId="22025B4A" w:rsidR="007A5110" w:rsidRPr="00210B21" w:rsidRDefault="007A5110" w:rsidP="007A5110">
                  <w:pPr>
                    <w:spacing w:after="60" w:line="259" w:lineRule="auto"/>
                    <w:rPr>
                      <w:rFonts w:ascii="Calibri" w:hAnsi="Calibri" w:cs="Calibri"/>
                      <w:sz w:val="20"/>
                      <w:szCs w:val="20"/>
                      <w:lang w:val="en-AU"/>
                    </w:rPr>
                  </w:pPr>
                </w:p>
              </w:tc>
              <w:tc>
                <w:tcPr>
                  <w:tcW w:w="3826" w:type="dxa"/>
                </w:tcPr>
                <w:p w14:paraId="0EE6738D" w14:textId="018D3A4D" w:rsidR="007A5110" w:rsidRPr="00210B21" w:rsidRDefault="007A5110" w:rsidP="007A5110">
                  <w:pPr>
                    <w:spacing w:after="60" w:line="259" w:lineRule="auto"/>
                    <w:rPr>
                      <w:rFonts w:ascii="Calibri" w:hAnsi="Calibri" w:cs="Calibri"/>
                      <w:sz w:val="20"/>
                      <w:szCs w:val="20"/>
                      <w:lang w:val="en-AU"/>
                    </w:rPr>
                  </w:pPr>
                </w:p>
              </w:tc>
              <w:tc>
                <w:tcPr>
                  <w:tcW w:w="3403" w:type="dxa"/>
                </w:tcPr>
                <w:p w14:paraId="39EBAB5C" w14:textId="4EB49A38" w:rsidR="007A5110" w:rsidRPr="00210B21" w:rsidRDefault="007A5110" w:rsidP="007A5110">
                  <w:pPr>
                    <w:spacing w:after="60" w:line="259" w:lineRule="auto"/>
                    <w:rPr>
                      <w:rFonts w:ascii="Calibri" w:hAnsi="Calibri" w:cs="Calibri"/>
                      <w:sz w:val="20"/>
                      <w:szCs w:val="20"/>
                      <w:lang w:val="en-AU"/>
                    </w:rPr>
                  </w:pPr>
                </w:p>
              </w:tc>
            </w:tr>
            <w:tr w:rsidR="007A5110" w:rsidRPr="00210B21" w14:paraId="71C16D2F" w14:textId="77777777" w:rsidTr="007A5110">
              <w:trPr>
                <w:trHeight w:val="390"/>
              </w:trPr>
              <w:tc>
                <w:tcPr>
                  <w:tcW w:w="2907" w:type="dxa"/>
                </w:tcPr>
                <w:p w14:paraId="7B3F1E1F" w14:textId="77777777" w:rsidR="007A5110" w:rsidRPr="00210B21" w:rsidRDefault="007A5110" w:rsidP="007A5110">
                  <w:pPr>
                    <w:spacing w:after="60" w:line="259" w:lineRule="auto"/>
                    <w:rPr>
                      <w:rFonts w:ascii="Calibri" w:hAnsi="Calibri" w:cs="Calibri"/>
                      <w:sz w:val="20"/>
                      <w:szCs w:val="20"/>
                      <w:lang w:val="en-AU"/>
                    </w:rPr>
                  </w:pPr>
                </w:p>
              </w:tc>
              <w:tc>
                <w:tcPr>
                  <w:tcW w:w="4063" w:type="dxa"/>
                </w:tcPr>
                <w:p w14:paraId="3F737283" w14:textId="77777777" w:rsidR="007A5110" w:rsidRPr="00210B21" w:rsidRDefault="007A5110" w:rsidP="007A5110">
                  <w:pPr>
                    <w:spacing w:after="60" w:line="259" w:lineRule="auto"/>
                    <w:rPr>
                      <w:rFonts w:ascii="Calibri" w:hAnsi="Calibri" w:cs="Calibri"/>
                      <w:sz w:val="20"/>
                      <w:szCs w:val="20"/>
                      <w:lang w:val="en-AU"/>
                    </w:rPr>
                  </w:pPr>
                </w:p>
              </w:tc>
              <w:tc>
                <w:tcPr>
                  <w:tcW w:w="3826" w:type="dxa"/>
                </w:tcPr>
                <w:p w14:paraId="4AFCF11E" w14:textId="77777777" w:rsidR="007A5110" w:rsidRPr="00210B21" w:rsidRDefault="007A5110" w:rsidP="007A5110">
                  <w:pPr>
                    <w:spacing w:after="60" w:line="259" w:lineRule="auto"/>
                    <w:rPr>
                      <w:rFonts w:ascii="Calibri" w:hAnsi="Calibri" w:cs="Calibri"/>
                      <w:sz w:val="20"/>
                      <w:szCs w:val="20"/>
                      <w:lang w:val="en-AU"/>
                    </w:rPr>
                  </w:pPr>
                </w:p>
              </w:tc>
              <w:tc>
                <w:tcPr>
                  <w:tcW w:w="3403" w:type="dxa"/>
                </w:tcPr>
                <w:p w14:paraId="64BAEA75" w14:textId="77777777" w:rsidR="007A5110" w:rsidRPr="00210B21" w:rsidRDefault="007A5110" w:rsidP="007A5110">
                  <w:pPr>
                    <w:spacing w:after="60" w:line="259" w:lineRule="auto"/>
                    <w:rPr>
                      <w:rFonts w:ascii="Calibri" w:hAnsi="Calibri" w:cs="Calibri"/>
                      <w:sz w:val="20"/>
                      <w:szCs w:val="20"/>
                      <w:lang w:val="en-AU"/>
                    </w:rPr>
                  </w:pPr>
                </w:p>
              </w:tc>
            </w:tr>
            <w:tr w:rsidR="007A5110" w:rsidRPr="00210B21" w14:paraId="21C1B8DC" w14:textId="77777777" w:rsidTr="007A5110">
              <w:trPr>
                <w:trHeight w:val="390"/>
              </w:trPr>
              <w:tc>
                <w:tcPr>
                  <w:tcW w:w="2907" w:type="dxa"/>
                </w:tcPr>
                <w:p w14:paraId="0BC2768D" w14:textId="77777777" w:rsidR="007A5110" w:rsidRPr="00210B21" w:rsidRDefault="007A5110" w:rsidP="007A5110">
                  <w:pPr>
                    <w:spacing w:after="60" w:line="259" w:lineRule="auto"/>
                    <w:rPr>
                      <w:rFonts w:ascii="Calibri" w:hAnsi="Calibri" w:cs="Calibri"/>
                      <w:sz w:val="20"/>
                      <w:szCs w:val="20"/>
                      <w:lang w:val="en-AU"/>
                    </w:rPr>
                  </w:pPr>
                </w:p>
              </w:tc>
              <w:tc>
                <w:tcPr>
                  <w:tcW w:w="4063" w:type="dxa"/>
                </w:tcPr>
                <w:p w14:paraId="3E4AC74E" w14:textId="77777777" w:rsidR="007A5110" w:rsidRPr="00210B21" w:rsidRDefault="007A5110" w:rsidP="007A5110">
                  <w:pPr>
                    <w:spacing w:after="60" w:line="259" w:lineRule="auto"/>
                    <w:rPr>
                      <w:rFonts w:ascii="Calibri" w:hAnsi="Calibri" w:cs="Calibri"/>
                      <w:sz w:val="20"/>
                      <w:szCs w:val="20"/>
                      <w:lang w:val="en-AU"/>
                    </w:rPr>
                  </w:pPr>
                </w:p>
              </w:tc>
              <w:tc>
                <w:tcPr>
                  <w:tcW w:w="3826" w:type="dxa"/>
                </w:tcPr>
                <w:p w14:paraId="55CCCB22" w14:textId="77777777" w:rsidR="007A5110" w:rsidRPr="00210B21" w:rsidRDefault="007A5110" w:rsidP="007A5110">
                  <w:pPr>
                    <w:spacing w:after="60" w:line="259" w:lineRule="auto"/>
                    <w:rPr>
                      <w:rFonts w:ascii="Calibri" w:hAnsi="Calibri" w:cs="Calibri"/>
                      <w:sz w:val="20"/>
                      <w:szCs w:val="20"/>
                      <w:lang w:val="en-AU"/>
                    </w:rPr>
                  </w:pPr>
                </w:p>
              </w:tc>
              <w:tc>
                <w:tcPr>
                  <w:tcW w:w="3403" w:type="dxa"/>
                </w:tcPr>
                <w:p w14:paraId="2C99C25A" w14:textId="77777777" w:rsidR="007A5110" w:rsidRPr="00210B21" w:rsidRDefault="007A5110" w:rsidP="007A5110">
                  <w:pPr>
                    <w:spacing w:after="60" w:line="259" w:lineRule="auto"/>
                    <w:rPr>
                      <w:rFonts w:ascii="Calibri" w:hAnsi="Calibri" w:cs="Calibri"/>
                      <w:sz w:val="20"/>
                      <w:szCs w:val="20"/>
                      <w:lang w:val="en-AU"/>
                    </w:rPr>
                  </w:pPr>
                </w:p>
              </w:tc>
            </w:tr>
            <w:tr w:rsidR="007A5110" w:rsidRPr="00210B21" w14:paraId="6187EAD6" w14:textId="77777777" w:rsidTr="007A5110">
              <w:trPr>
                <w:trHeight w:val="390"/>
              </w:trPr>
              <w:tc>
                <w:tcPr>
                  <w:tcW w:w="2907" w:type="dxa"/>
                </w:tcPr>
                <w:p w14:paraId="0B27605E" w14:textId="77777777" w:rsidR="007A5110" w:rsidRPr="00210B21" w:rsidRDefault="007A5110" w:rsidP="007A5110">
                  <w:pPr>
                    <w:spacing w:after="60" w:line="259" w:lineRule="auto"/>
                    <w:rPr>
                      <w:rFonts w:ascii="Calibri" w:hAnsi="Calibri" w:cs="Calibri"/>
                      <w:sz w:val="20"/>
                      <w:szCs w:val="20"/>
                      <w:lang w:val="en-AU"/>
                    </w:rPr>
                  </w:pPr>
                </w:p>
              </w:tc>
              <w:tc>
                <w:tcPr>
                  <w:tcW w:w="4063" w:type="dxa"/>
                </w:tcPr>
                <w:p w14:paraId="00A8A55C" w14:textId="77777777" w:rsidR="007A5110" w:rsidRPr="00210B21" w:rsidRDefault="007A5110" w:rsidP="007A5110">
                  <w:pPr>
                    <w:spacing w:after="60" w:line="259" w:lineRule="auto"/>
                    <w:rPr>
                      <w:rFonts w:ascii="Calibri" w:hAnsi="Calibri" w:cs="Calibri"/>
                      <w:sz w:val="20"/>
                      <w:szCs w:val="20"/>
                      <w:lang w:val="en-AU"/>
                    </w:rPr>
                  </w:pPr>
                </w:p>
              </w:tc>
              <w:tc>
                <w:tcPr>
                  <w:tcW w:w="3826" w:type="dxa"/>
                </w:tcPr>
                <w:p w14:paraId="60DC6F29" w14:textId="77777777" w:rsidR="007A5110" w:rsidRPr="00210B21" w:rsidRDefault="007A5110" w:rsidP="007A5110">
                  <w:pPr>
                    <w:spacing w:after="60" w:line="259" w:lineRule="auto"/>
                    <w:rPr>
                      <w:rFonts w:ascii="Calibri" w:hAnsi="Calibri" w:cs="Calibri"/>
                      <w:sz w:val="20"/>
                      <w:szCs w:val="20"/>
                      <w:lang w:val="en-AU"/>
                    </w:rPr>
                  </w:pPr>
                </w:p>
              </w:tc>
              <w:tc>
                <w:tcPr>
                  <w:tcW w:w="3403" w:type="dxa"/>
                </w:tcPr>
                <w:p w14:paraId="03A1640D" w14:textId="77777777" w:rsidR="007A5110" w:rsidRPr="00210B21" w:rsidRDefault="007A5110" w:rsidP="007A5110">
                  <w:pPr>
                    <w:spacing w:after="60" w:line="259" w:lineRule="auto"/>
                    <w:rPr>
                      <w:rFonts w:ascii="Calibri" w:hAnsi="Calibri" w:cs="Calibri"/>
                      <w:sz w:val="20"/>
                      <w:szCs w:val="20"/>
                      <w:lang w:val="en-AU"/>
                    </w:rPr>
                  </w:pPr>
                </w:p>
              </w:tc>
            </w:tr>
            <w:tr w:rsidR="007A5110" w:rsidRPr="00210B21" w14:paraId="5303F788" w14:textId="77777777" w:rsidTr="007A5110">
              <w:trPr>
                <w:trHeight w:val="390"/>
              </w:trPr>
              <w:tc>
                <w:tcPr>
                  <w:tcW w:w="2907" w:type="dxa"/>
                </w:tcPr>
                <w:p w14:paraId="2844AF71" w14:textId="77777777" w:rsidR="007A5110" w:rsidRPr="00210B21" w:rsidRDefault="007A5110" w:rsidP="007A5110">
                  <w:pPr>
                    <w:spacing w:after="60" w:line="259" w:lineRule="auto"/>
                    <w:rPr>
                      <w:rFonts w:ascii="Calibri" w:hAnsi="Calibri" w:cs="Calibri"/>
                      <w:sz w:val="20"/>
                      <w:szCs w:val="20"/>
                      <w:lang w:val="en-AU"/>
                    </w:rPr>
                  </w:pPr>
                </w:p>
              </w:tc>
              <w:tc>
                <w:tcPr>
                  <w:tcW w:w="4063" w:type="dxa"/>
                </w:tcPr>
                <w:p w14:paraId="6E0B5C1D" w14:textId="77777777" w:rsidR="007A5110" w:rsidRPr="00210B21" w:rsidRDefault="007A5110" w:rsidP="007A5110">
                  <w:pPr>
                    <w:spacing w:after="60" w:line="259" w:lineRule="auto"/>
                    <w:rPr>
                      <w:rFonts w:ascii="Calibri" w:hAnsi="Calibri" w:cs="Calibri"/>
                      <w:sz w:val="20"/>
                      <w:szCs w:val="20"/>
                      <w:lang w:val="en-AU"/>
                    </w:rPr>
                  </w:pPr>
                </w:p>
              </w:tc>
              <w:tc>
                <w:tcPr>
                  <w:tcW w:w="3826" w:type="dxa"/>
                </w:tcPr>
                <w:p w14:paraId="44D9AB1D" w14:textId="77777777" w:rsidR="007A5110" w:rsidRPr="00210B21" w:rsidRDefault="007A5110" w:rsidP="007A5110">
                  <w:pPr>
                    <w:spacing w:after="60" w:line="259" w:lineRule="auto"/>
                    <w:rPr>
                      <w:rFonts w:ascii="Calibri" w:hAnsi="Calibri" w:cs="Calibri"/>
                      <w:sz w:val="20"/>
                      <w:szCs w:val="20"/>
                      <w:lang w:val="en-AU"/>
                    </w:rPr>
                  </w:pPr>
                </w:p>
              </w:tc>
              <w:tc>
                <w:tcPr>
                  <w:tcW w:w="3403" w:type="dxa"/>
                </w:tcPr>
                <w:p w14:paraId="6D8644A2" w14:textId="77777777" w:rsidR="007A5110" w:rsidRPr="00210B21" w:rsidRDefault="007A5110" w:rsidP="007A5110">
                  <w:pPr>
                    <w:spacing w:after="60" w:line="259" w:lineRule="auto"/>
                    <w:rPr>
                      <w:rFonts w:ascii="Calibri" w:hAnsi="Calibri" w:cs="Calibri"/>
                      <w:sz w:val="20"/>
                      <w:szCs w:val="20"/>
                      <w:lang w:val="en-AU"/>
                    </w:rPr>
                  </w:pPr>
                </w:p>
              </w:tc>
            </w:tr>
          </w:tbl>
          <w:p w14:paraId="5F93B63E" w14:textId="77777777" w:rsidR="004B5E11" w:rsidRPr="004B5E11" w:rsidRDefault="004B5E11" w:rsidP="00F85A00">
            <w:pPr>
              <w:spacing w:after="60" w:line="259" w:lineRule="auto"/>
              <w:rPr>
                <w:rFonts w:ascii="Calibri" w:hAnsi="Calibri" w:cs="Calibri"/>
                <w:sz w:val="20"/>
                <w:szCs w:val="20"/>
                <w:lang w:val="en-AU"/>
              </w:rPr>
            </w:pPr>
          </w:p>
          <w:p w14:paraId="356C0348" w14:textId="77777777" w:rsidR="004B5E11" w:rsidRDefault="004B5E11" w:rsidP="00F85A00">
            <w:pPr>
              <w:spacing w:after="60" w:line="259" w:lineRule="auto"/>
              <w:rPr>
                <w:rFonts w:ascii="Calibri" w:hAnsi="Calibri" w:cs="Calibri"/>
                <w:b/>
                <w:bCs/>
                <w:sz w:val="20"/>
                <w:szCs w:val="20"/>
                <w:lang w:val="en-AU"/>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60"/>
              <w:gridCol w:w="2435"/>
              <w:gridCol w:w="2985"/>
              <w:gridCol w:w="2363"/>
              <w:gridCol w:w="2363"/>
              <w:gridCol w:w="2364"/>
            </w:tblGrid>
            <w:tr w:rsidR="00F85A00" w:rsidRPr="00210B21" w14:paraId="075A8551" w14:textId="77777777" w:rsidTr="00493DCC">
              <w:trPr>
                <w:cantSplit/>
                <w:tblHeader/>
              </w:trPr>
              <w:tc>
                <w:tcPr>
                  <w:tcW w:w="0" w:type="auto"/>
                </w:tcPr>
                <w:p w14:paraId="35201F43" w14:textId="77777777" w:rsidR="00937FA1" w:rsidRDefault="00937FA1" w:rsidP="00AE0830">
                  <w:pPr>
                    <w:pStyle w:val="TableCH"/>
                    <w:spacing w:before="0" w:after="60" w:line="259" w:lineRule="auto"/>
                    <w:jc w:val="center"/>
                    <w:rPr>
                      <w:rFonts w:cs="Calibri"/>
                      <w:lang w:val="en-AU" w:eastAsia="en-NZ"/>
                    </w:rPr>
                  </w:pPr>
                </w:p>
                <w:p w14:paraId="04D38CEB" w14:textId="07286E67" w:rsidR="00F85A00" w:rsidRPr="00210B21" w:rsidRDefault="00F85A00" w:rsidP="00AE0830">
                  <w:pPr>
                    <w:pStyle w:val="TableCH"/>
                    <w:spacing w:before="0" w:after="60" w:line="259" w:lineRule="auto"/>
                    <w:jc w:val="center"/>
                    <w:rPr>
                      <w:rFonts w:cs="Calibri"/>
                      <w:lang w:val="en-AU"/>
                    </w:rPr>
                  </w:pPr>
                  <w:r w:rsidRPr="00210B21">
                    <w:rPr>
                      <w:rFonts w:cs="Calibri"/>
                      <w:lang w:val="en-AU" w:eastAsia="en-NZ"/>
                    </w:rPr>
                    <w:t>Area</w:t>
                  </w:r>
                </w:p>
              </w:tc>
              <w:tc>
                <w:tcPr>
                  <w:tcW w:w="0" w:type="auto"/>
                </w:tcPr>
                <w:p w14:paraId="42D1BDB5" w14:textId="50C761A8" w:rsidR="00F85A00" w:rsidRPr="002377C1" w:rsidRDefault="00F85A00" w:rsidP="00AE0830">
                  <w:pPr>
                    <w:pStyle w:val="TableCH"/>
                    <w:spacing w:before="0" w:after="60" w:line="259" w:lineRule="auto"/>
                    <w:jc w:val="center"/>
                    <w:rPr>
                      <w:rFonts w:cs="Calibri"/>
                      <w:lang w:val="en-AU"/>
                    </w:rPr>
                  </w:pPr>
                  <w:r w:rsidRPr="002377C1">
                    <w:rPr>
                      <w:rFonts w:cs="Calibri"/>
                      <w:lang w:val="en-AU"/>
                    </w:rPr>
                    <w:t xml:space="preserve">Key </w:t>
                  </w:r>
                  <w:r w:rsidR="00AE0830">
                    <w:rPr>
                      <w:rFonts w:cs="Calibri"/>
                      <w:lang w:val="en-AU"/>
                    </w:rPr>
                    <w:t>P</w:t>
                  </w:r>
                  <w:r w:rsidRPr="002377C1">
                    <w:rPr>
                      <w:rFonts w:cs="Calibri"/>
                      <w:lang w:val="en-AU"/>
                    </w:rPr>
                    <w:t>rinciples</w:t>
                  </w:r>
                </w:p>
              </w:tc>
              <w:tc>
                <w:tcPr>
                  <w:tcW w:w="2985" w:type="dxa"/>
                  <w:shd w:val="clear" w:color="auto" w:fill="D9D9D9" w:themeFill="background1" w:themeFillShade="D9"/>
                </w:tcPr>
                <w:p w14:paraId="03679449" w14:textId="77777777" w:rsidR="00F85A00" w:rsidRPr="00210B21" w:rsidRDefault="00F85A00" w:rsidP="00AE0830">
                  <w:pPr>
                    <w:pStyle w:val="TableCH"/>
                    <w:spacing w:before="0" w:after="60" w:line="259" w:lineRule="auto"/>
                    <w:jc w:val="center"/>
                    <w:rPr>
                      <w:rFonts w:cs="Calibri"/>
                      <w:lang w:val="en-AU"/>
                    </w:rPr>
                  </w:pPr>
                  <w:r>
                    <w:rPr>
                      <w:rFonts w:cs="Calibri"/>
                      <w:lang w:val="en-AU"/>
                    </w:rPr>
                    <w:t>Draft Text for Proposed Scheme</w:t>
                  </w:r>
                </w:p>
              </w:tc>
              <w:tc>
                <w:tcPr>
                  <w:tcW w:w="2363" w:type="dxa"/>
                </w:tcPr>
                <w:p w14:paraId="37B06B98" w14:textId="1AC596CA" w:rsidR="00F85A00" w:rsidRPr="00210B21" w:rsidRDefault="00F85A00" w:rsidP="00AE0830">
                  <w:pPr>
                    <w:pStyle w:val="TableCH"/>
                    <w:spacing w:before="0" w:after="60" w:line="259" w:lineRule="auto"/>
                    <w:jc w:val="center"/>
                    <w:rPr>
                      <w:rFonts w:cs="Calibri"/>
                      <w:i/>
                      <w:iCs/>
                      <w:lang w:val="en-AU"/>
                    </w:rPr>
                  </w:pPr>
                  <w:r w:rsidRPr="00210B21">
                    <w:rPr>
                      <w:rFonts w:cs="Calibri"/>
                      <w:i/>
                      <w:iCs/>
                      <w:lang w:val="en-AU"/>
                    </w:rPr>
                    <w:t xml:space="preserve">Republic of Kiribati – </w:t>
                  </w:r>
                  <w:r w:rsidR="00AE0830">
                    <w:rPr>
                      <w:rFonts w:cs="Calibri"/>
                      <w:i/>
                      <w:iCs/>
                      <w:lang w:val="en-AU"/>
                    </w:rPr>
                    <w:t>D</w:t>
                  </w:r>
                  <w:r w:rsidRPr="00210B21">
                    <w:rPr>
                      <w:rFonts w:cs="Calibri"/>
                      <w:i/>
                      <w:iCs/>
                      <w:lang w:val="en-AU"/>
                    </w:rPr>
                    <w:t>edicated ARFD Act and Regulation</w:t>
                  </w:r>
                </w:p>
              </w:tc>
              <w:tc>
                <w:tcPr>
                  <w:tcW w:w="2363" w:type="dxa"/>
                </w:tcPr>
                <w:p w14:paraId="061C6D1B" w14:textId="1B51D552" w:rsidR="00F85A00" w:rsidRPr="00210B21" w:rsidRDefault="00F85A00" w:rsidP="00AE0830">
                  <w:pPr>
                    <w:pStyle w:val="TableCH"/>
                    <w:spacing w:before="0" w:after="60" w:line="259" w:lineRule="auto"/>
                    <w:jc w:val="center"/>
                    <w:rPr>
                      <w:rFonts w:cs="Calibri"/>
                      <w:i/>
                      <w:iCs/>
                      <w:lang w:val="en-AU"/>
                    </w:rPr>
                  </w:pPr>
                  <w:r w:rsidRPr="00210B21">
                    <w:rPr>
                      <w:rFonts w:cs="Calibri"/>
                      <w:i/>
                      <w:iCs/>
                      <w:lang w:val="en-AU"/>
                    </w:rPr>
                    <w:t>Tuvalu –</w:t>
                  </w:r>
                  <w:r w:rsidR="00AE0830">
                    <w:rPr>
                      <w:rFonts w:cs="Calibri"/>
                      <w:i/>
                      <w:iCs/>
                      <w:lang w:val="en-AU"/>
                    </w:rPr>
                    <w:t xml:space="preserve"> </w:t>
                  </w:r>
                  <w:r w:rsidRPr="00210B21">
                    <w:rPr>
                      <w:rFonts w:cs="Calibri"/>
                      <w:i/>
                      <w:iCs/>
                      <w:lang w:val="en-AU"/>
                    </w:rPr>
                    <w:t xml:space="preserve">Waste Management Act and  </w:t>
                  </w:r>
                  <w:r w:rsidR="00AE0830" w:rsidRPr="00210B21">
                    <w:rPr>
                      <w:rFonts w:cs="Calibri"/>
                      <w:i/>
                      <w:iCs/>
                      <w:lang w:val="en-AU"/>
                    </w:rPr>
                    <w:t>Levy Deposit Regulation</w:t>
                  </w:r>
                </w:p>
              </w:tc>
              <w:tc>
                <w:tcPr>
                  <w:tcW w:w="2364" w:type="dxa"/>
                </w:tcPr>
                <w:p w14:paraId="0B9251D8" w14:textId="5D4D764D" w:rsidR="00F85A00" w:rsidRPr="00210B21" w:rsidRDefault="00F85A00" w:rsidP="00AE0830">
                  <w:pPr>
                    <w:pStyle w:val="TableCH"/>
                    <w:spacing w:before="0" w:after="60" w:line="259" w:lineRule="auto"/>
                    <w:jc w:val="center"/>
                    <w:rPr>
                      <w:rFonts w:cs="Calibri"/>
                      <w:i/>
                      <w:iCs/>
                      <w:lang w:val="en-AU"/>
                    </w:rPr>
                  </w:pPr>
                  <w:r w:rsidRPr="00210B21">
                    <w:rPr>
                      <w:rFonts w:cs="Calibri"/>
                      <w:i/>
                      <w:iCs/>
                      <w:lang w:val="en-AU"/>
                    </w:rPr>
                    <w:t>Palau –</w:t>
                  </w:r>
                  <w:r w:rsidR="00AE0830">
                    <w:rPr>
                      <w:rFonts w:cs="Calibri"/>
                      <w:i/>
                      <w:iCs/>
                      <w:lang w:val="en-AU"/>
                    </w:rPr>
                    <w:t xml:space="preserve"> </w:t>
                  </w:r>
                  <w:r w:rsidRPr="00210B21">
                    <w:rPr>
                      <w:rFonts w:cs="Calibri"/>
                      <w:i/>
                      <w:iCs/>
                      <w:lang w:val="en-AU"/>
                    </w:rPr>
                    <w:t xml:space="preserve">Recycling Act and </w:t>
                  </w:r>
                  <w:r w:rsidR="00AE0830" w:rsidRPr="00210B21">
                    <w:rPr>
                      <w:rFonts w:cs="Calibri"/>
                      <w:i/>
                      <w:iCs/>
                      <w:lang w:val="en-AU"/>
                    </w:rPr>
                    <w:t>Beverage Container Recycling Regulations</w:t>
                  </w:r>
                </w:p>
              </w:tc>
            </w:tr>
            <w:tr w:rsidR="00F85A00" w:rsidRPr="00210B21" w14:paraId="0C09FFED" w14:textId="77777777" w:rsidTr="00493DCC">
              <w:trPr>
                <w:cantSplit/>
              </w:trPr>
              <w:tc>
                <w:tcPr>
                  <w:tcW w:w="0" w:type="auto"/>
                </w:tcPr>
                <w:p w14:paraId="36B93098" w14:textId="77777777" w:rsidR="00F85A00" w:rsidRPr="00210B21" w:rsidRDefault="00F85A00" w:rsidP="00F85A00">
                  <w:pPr>
                    <w:pStyle w:val="TableNum"/>
                    <w:spacing w:before="0" w:after="60" w:line="259" w:lineRule="auto"/>
                    <w:ind w:left="284"/>
                    <w:rPr>
                      <w:rFonts w:ascii="Calibri" w:hAnsi="Calibri" w:cs="Calibri"/>
                      <w:szCs w:val="20"/>
                      <w:lang w:val="en-AU"/>
                    </w:rPr>
                  </w:pPr>
                  <w:r w:rsidRPr="00210B21">
                    <w:rPr>
                      <w:rFonts w:ascii="Calibri" w:hAnsi="Calibri" w:cs="Calibri"/>
                      <w:bCs/>
                      <w:color w:val="000000"/>
                      <w:szCs w:val="20"/>
                      <w:lang w:val="en-AU" w:eastAsia="en-NZ"/>
                    </w:rPr>
                    <w:t>Purpose/Objective</w:t>
                  </w:r>
                </w:p>
              </w:tc>
              <w:tc>
                <w:tcPr>
                  <w:tcW w:w="0" w:type="auto"/>
                </w:tcPr>
                <w:p w14:paraId="798A0B96"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Outline a clear purpose/objective.</w:t>
                  </w:r>
                </w:p>
              </w:tc>
              <w:tc>
                <w:tcPr>
                  <w:tcW w:w="2985" w:type="dxa"/>
                  <w:shd w:val="clear" w:color="auto" w:fill="D9D9D9" w:themeFill="background1" w:themeFillShade="D9"/>
                </w:tcPr>
                <w:p w14:paraId="3FEB6790" w14:textId="77777777" w:rsidR="00F85A00" w:rsidRPr="00210B21" w:rsidRDefault="00F85A00" w:rsidP="00F85A00">
                  <w:pPr>
                    <w:pStyle w:val="TableTT"/>
                    <w:spacing w:before="0" w:after="60" w:line="259" w:lineRule="auto"/>
                    <w:rPr>
                      <w:rFonts w:cs="Calibri"/>
                      <w:lang w:val="en-AU"/>
                    </w:rPr>
                  </w:pPr>
                </w:p>
              </w:tc>
              <w:tc>
                <w:tcPr>
                  <w:tcW w:w="2363" w:type="dxa"/>
                </w:tcPr>
                <w:p w14:paraId="44F0D2B5" w14:textId="77777777" w:rsidR="00F85A00" w:rsidRPr="00210B21" w:rsidRDefault="00F85A00" w:rsidP="00F85A00">
                  <w:pPr>
                    <w:pStyle w:val="TableTT"/>
                    <w:spacing w:before="0" w:after="60" w:line="259" w:lineRule="auto"/>
                    <w:ind w:right="455"/>
                    <w:rPr>
                      <w:rFonts w:cs="Calibri"/>
                      <w:i/>
                      <w:iCs/>
                      <w:lang w:val="en-AU"/>
                    </w:rPr>
                  </w:pPr>
                  <w:r w:rsidRPr="00210B21">
                    <w:rPr>
                      <w:rFonts w:cs="Calibri"/>
                      <w:i/>
                      <w:iCs/>
                      <w:lang w:val="en-AU"/>
                    </w:rPr>
                    <w:t xml:space="preserve">To levy fees for the recovery of waste materials in Kiribati and for connected purposes </w:t>
                  </w:r>
                </w:p>
              </w:tc>
              <w:tc>
                <w:tcPr>
                  <w:tcW w:w="2363" w:type="dxa"/>
                </w:tcPr>
                <w:p w14:paraId="65D049F6" w14:textId="77777777" w:rsidR="00F85A00" w:rsidRPr="00210B21" w:rsidRDefault="00F85A00" w:rsidP="00F85A00">
                  <w:pPr>
                    <w:pStyle w:val="TableTT"/>
                    <w:spacing w:before="0" w:after="60" w:line="259" w:lineRule="auto"/>
                    <w:ind w:right="455"/>
                    <w:rPr>
                      <w:rFonts w:cs="Calibri"/>
                      <w:i/>
                      <w:iCs/>
                      <w:lang w:val="en-AU"/>
                    </w:rPr>
                  </w:pPr>
                  <w:r w:rsidRPr="00210B21">
                    <w:rPr>
                      <w:rFonts w:cs="Calibri"/>
                      <w:i/>
                      <w:iCs/>
                      <w:lang w:val="en-AU"/>
                    </w:rPr>
                    <w:t>State the principles and rules to support the recovery, processing, treatment, and shipment of incoming goods at the end of their operation conditions; provide mechanism for revenue collection and administration; and provide legal framework that encourages waste avoidance and resource recovery behaviour.</w:t>
                  </w:r>
                </w:p>
              </w:tc>
              <w:tc>
                <w:tcPr>
                  <w:tcW w:w="2364" w:type="dxa"/>
                </w:tcPr>
                <w:p w14:paraId="02B244E7" w14:textId="77777777" w:rsidR="00F85A00" w:rsidRPr="00210B21" w:rsidRDefault="00F85A00" w:rsidP="00F85A00">
                  <w:pPr>
                    <w:pStyle w:val="TableTT"/>
                    <w:spacing w:before="0" w:after="60" w:line="259" w:lineRule="auto"/>
                    <w:ind w:right="455"/>
                    <w:rPr>
                      <w:rFonts w:cs="Calibri"/>
                      <w:i/>
                      <w:iCs/>
                      <w:lang w:val="en-AU"/>
                    </w:rPr>
                  </w:pPr>
                  <w:r w:rsidRPr="00210B21">
                    <w:rPr>
                      <w:rFonts w:cs="Calibri"/>
                      <w:i/>
                      <w:iCs/>
                      <w:lang w:val="en-AU"/>
                    </w:rPr>
                    <w:t>Establish a recycling program for the Republic of Palau, establishing a beverage ARFD fee, creating a Recycling Fund and for other related purposes.</w:t>
                  </w:r>
                </w:p>
              </w:tc>
            </w:tr>
            <w:tr w:rsidR="00F85A00" w:rsidRPr="00210B21" w14:paraId="742E74D2" w14:textId="77777777" w:rsidTr="00493DCC">
              <w:trPr>
                <w:cantSplit/>
              </w:trPr>
              <w:tc>
                <w:tcPr>
                  <w:tcW w:w="0" w:type="auto"/>
                  <w:vMerge w:val="restart"/>
                </w:tcPr>
                <w:p w14:paraId="76ABEECE" w14:textId="77777777" w:rsidR="00F85A00" w:rsidRPr="00210B21" w:rsidRDefault="00F85A00" w:rsidP="00F85A00">
                  <w:pPr>
                    <w:pStyle w:val="TableNum"/>
                    <w:spacing w:before="0" w:after="60" w:line="259" w:lineRule="auto"/>
                    <w:ind w:left="284"/>
                    <w:rPr>
                      <w:rFonts w:ascii="Calibri" w:hAnsi="Calibri" w:cs="Calibri"/>
                      <w:szCs w:val="20"/>
                      <w:lang w:val="en-AU"/>
                    </w:rPr>
                  </w:pPr>
                  <w:r w:rsidRPr="00210B21">
                    <w:rPr>
                      <w:rFonts w:ascii="Calibri" w:hAnsi="Calibri" w:cs="Calibri"/>
                      <w:bCs/>
                      <w:color w:val="000000"/>
                      <w:szCs w:val="20"/>
                      <w:lang w:val="en-AU" w:eastAsia="en-NZ"/>
                    </w:rPr>
                    <w:t>The Fund</w:t>
                  </w:r>
                </w:p>
              </w:tc>
              <w:tc>
                <w:tcPr>
                  <w:tcW w:w="0" w:type="auto"/>
                </w:tcPr>
                <w:p w14:paraId="3CF53F26"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Establish the dedicated fund and ringfence fees to scheme purposes only</w:t>
                  </w:r>
                </w:p>
              </w:tc>
              <w:tc>
                <w:tcPr>
                  <w:tcW w:w="2985" w:type="dxa"/>
                  <w:shd w:val="clear" w:color="auto" w:fill="D9D9D9" w:themeFill="background1" w:themeFillShade="D9"/>
                </w:tcPr>
                <w:p w14:paraId="27847C22" w14:textId="77777777" w:rsidR="00F85A00" w:rsidRPr="00210B21" w:rsidRDefault="00F85A00" w:rsidP="00F85A00">
                  <w:pPr>
                    <w:pStyle w:val="TableTT"/>
                    <w:spacing w:before="0" w:after="60" w:line="259" w:lineRule="auto"/>
                    <w:rPr>
                      <w:rFonts w:cs="Calibri"/>
                      <w:lang w:val="en-AU"/>
                    </w:rPr>
                  </w:pPr>
                </w:p>
              </w:tc>
              <w:tc>
                <w:tcPr>
                  <w:tcW w:w="2363" w:type="dxa"/>
                </w:tcPr>
                <w:p w14:paraId="209AEA56"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A Special Fund to be known as the Waste Material Recovery Fund is established under the Act.</w:t>
                  </w:r>
                </w:p>
              </w:tc>
              <w:tc>
                <w:tcPr>
                  <w:tcW w:w="2363" w:type="dxa"/>
                </w:tcPr>
                <w:p w14:paraId="721CB1BE"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Tuvalu fees are deposited into the annual budget of the Department of Waste Management.  The regulation specifies portions of the funds to go to specific purposes.</w:t>
                  </w:r>
                </w:p>
              </w:tc>
              <w:tc>
                <w:tcPr>
                  <w:tcW w:w="2364" w:type="dxa"/>
                </w:tcPr>
                <w:p w14:paraId="51DBB152"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Recycling Fund but within the National Treasury, to be separate from other funds in the National Treasury.  </w:t>
                  </w:r>
                </w:p>
              </w:tc>
            </w:tr>
            <w:tr w:rsidR="00F85A00" w:rsidRPr="00210B21" w14:paraId="114EF0C3" w14:textId="77777777" w:rsidTr="00493DCC">
              <w:trPr>
                <w:cantSplit/>
              </w:trPr>
              <w:tc>
                <w:tcPr>
                  <w:tcW w:w="0" w:type="auto"/>
                  <w:vMerge/>
                </w:tcPr>
                <w:p w14:paraId="35449AEB" w14:textId="77777777" w:rsidR="00F85A00" w:rsidRPr="00210B21" w:rsidRDefault="00F85A00" w:rsidP="00F85A00">
                  <w:pPr>
                    <w:pStyle w:val="TableNum"/>
                    <w:spacing w:before="0" w:after="60" w:line="259" w:lineRule="auto"/>
                    <w:ind w:left="284"/>
                    <w:rPr>
                      <w:rFonts w:ascii="Calibri" w:hAnsi="Calibri" w:cs="Calibri"/>
                      <w:bCs/>
                      <w:color w:val="000000"/>
                      <w:szCs w:val="20"/>
                      <w:lang w:val="en-AU" w:eastAsia="en-NZ"/>
                    </w:rPr>
                  </w:pPr>
                </w:p>
              </w:tc>
              <w:tc>
                <w:tcPr>
                  <w:tcW w:w="0" w:type="auto"/>
                </w:tcPr>
                <w:p w14:paraId="23F80250"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what purposes the fund may be used for</w:t>
                  </w:r>
                </w:p>
              </w:tc>
              <w:tc>
                <w:tcPr>
                  <w:tcW w:w="2985" w:type="dxa"/>
                  <w:shd w:val="clear" w:color="auto" w:fill="D9D9D9" w:themeFill="background1" w:themeFillShade="D9"/>
                </w:tcPr>
                <w:p w14:paraId="7C7D81D6" w14:textId="77777777" w:rsidR="00F85A00" w:rsidRPr="00210B21" w:rsidRDefault="00F85A00" w:rsidP="00F85A00">
                  <w:pPr>
                    <w:pStyle w:val="TableTT"/>
                    <w:spacing w:before="0" w:after="60" w:line="259" w:lineRule="auto"/>
                    <w:rPr>
                      <w:rFonts w:cs="Calibri"/>
                      <w:lang w:val="en-AU"/>
                    </w:rPr>
                  </w:pPr>
                </w:p>
              </w:tc>
              <w:tc>
                <w:tcPr>
                  <w:tcW w:w="2363" w:type="dxa"/>
                </w:tcPr>
                <w:p w14:paraId="75EAF995"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The costs of recovering waste materials and expenses for the administration and carrying into effect of the provisions of the Act.</w:t>
                  </w:r>
                </w:p>
              </w:tc>
              <w:tc>
                <w:tcPr>
                  <w:tcW w:w="2363" w:type="dxa"/>
                </w:tcPr>
                <w:p w14:paraId="5275B94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Support operational means of the system and finance educational and marketing needs.</w:t>
                  </w:r>
                </w:p>
              </w:tc>
              <w:tc>
                <w:tcPr>
                  <w:tcW w:w="2364" w:type="dxa"/>
                </w:tcPr>
                <w:p w14:paraId="09526F4E"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Administration of the Recycling Program and payments required under Sec 6 and to a reserve to cover anticipated and unanticipated future expenses of the program. </w:t>
                  </w:r>
                </w:p>
                <w:p w14:paraId="3A84BCE2"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Fund administrative, audit and compliance activities, conduct education and demonstration projects, promote recyclable market development activities. </w:t>
                  </w:r>
                </w:p>
              </w:tc>
            </w:tr>
            <w:tr w:rsidR="00F85A00" w:rsidRPr="00210B21" w14:paraId="7FF1800C" w14:textId="77777777" w:rsidTr="00493DCC">
              <w:trPr>
                <w:cantSplit/>
              </w:trPr>
              <w:tc>
                <w:tcPr>
                  <w:tcW w:w="0" w:type="auto"/>
                  <w:vMerge/>
                </w:tcPr>
                <w:p w14:paraId="1C772755"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222CAE17"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who administers the fund.</w:t>
                  </w:r>
                </w:p>
              </w:tc>
              <w:tc>
                <w:tcPr>
                  <w:tcW w:w="2985" w:type="dxa"/>
                  <w:shd w:val="clear" w:color="auto" w:fill="D9D9D9" w:themeFill="background1" w:themeFillShade="D9"/>
                </w:tcPr>
                <w:p w14:paraId="271F6367" w14:textId="77777777" w:rsidR="00F85A00" w:rsidRPr="00210B21" w:rsidRDefault="00F85A00" w:rsidP="00F85A00">
                  <w:pPr>
                    <w:pStyle w:val="TableTT"/>
                    <w:spacing w:before="0" w:after="60" w:line="259" w:lineRule="auto"/>
                    <w:rPr>
                      <w:rFonts w:cs="Calibri"/>
                      <w:lang w:val="en-AU"/>
                    </w:rPr>
                  </w:pPr>
                </w:p>
              </w:tc>
              <w:tc>
                <w:tcPr>
                  <w:tcW w:w="2363" w:type="dxa"/>
                </w:tcPr>
                <w:p w14:paraId="7A351EFC" w14:textId="77777777" w:rsidR="00F85A00" w:rsidRPr="00210B21" w:rsidRDefault="00F85A00" w:rsidP="00F85A00">
                  <w:pPr>
                    <w:spacing w:after="60" w:line="259" w:lineRule="auto"/>
                    <w:rPr>
                      <w:rFonts w:ascii="Calibri" w:hAnsi="Calibri" w:cs="Calibri"/>
                      <w:i/>
                      <w:iCs/>
                      <w:sz w:val="20"/>
                      <w:szCs w:val="20"/>
                      <w:lang w:val="en-AU"/>
                    </w:rPr>
                  </w:pPr>
                  <w:r w:rsidRPr="00210B21">
                    <w:rPr>
                      <w:rFonts w:ascii="Calibri" w:hAnsi="Calibri" w:cs="Calibri"/>
                      <w:i/>
                      <w:iCs/>
                      <w:sz w:val="20"/>
                      <w:szCs w:val="20"/>
                      <w:lang w:val="en-AU"/>
                    </w:rPr>
                    <w:t>The Minister for finance (Sec 9 of Act).</w:t>
                  </w:r>
                </w:p>
                <w:p w14:paraId="62F2AF11" w14:textId="77777777" w:rsidR="00F85A00" w:rsidRPr="00210B21" w:rsidRDefault="00F85A00" w:rsidP="00F85A00">
                  <w:pPr>
                    <w:pStyle w:val="TableNum"/>
                    <w:spacing w:before="0" w:after="60" w:line="259" w:lineRule="auto"/>
                    <w:ind w:left="0" w:firstLine="0"/>
                    <w:rPr>
                      <w:rFonts w:ascii="Calibri" w:hAnsi="Calibri" w:cs="Calibri"/>
                      <w:i/>
                      <w:iCs/>
                      <w:szCs w:val="20"/>
                      <w:lang w:val="en-AU"/>
                    </w:rPr>
                  </w:pPr>
                </w:p>
              </w:tc>
              <w:tc>
                <w:tcPr>
                  <w:tcW w:w="2363" w:type="dxa"/>
                </w:tcPr>
                <w:p w14:paraId="13331365" w14:textId="77777777" w:rsidR="00F85A00" w:rsidRPr="00210B21" w:rsidRDefault="00F85A00" w:rsidP="00F85A00">
                  <w:pPr>
                    <w:spacing w:after="60" w:line="259" w:lineRule="auto"/>
                    <w:rPr>
                      <w:rFonts w:ascii="Calibri" w:hAnsi="Calibri" w:cs="Calibri"/>
                      <w:i/>
                      <w:iCs/>
                      <w:sz w:val="20"/>
                      <w:szCs w:val="20"/>
                      <w:lang w:val="en-AU"/>
                    </w:rPr>
                  </w:pPr>
                  <w:r w:rsidRPr="00210B21">
                    <w:rPr>
                      <w:rFonts w:ascii="Calibri" w:hAnsi="Calibri" w:cs="Calibri"/>
                      <w:i/>
                      <w:iCs/>
                      <w:sz w:val="20"/>
                      <w:szCs w:val="20"/>
                      <w:lang w:val="en-AU"/>
                    </w:rPr>
                    <w:t>Department of Treasury.</w:t>
                  </w:r>
                </w:p>
                <w:p w14:paraId="297BB29B" w14:textId="77777777" w:rsidR="00F85A00" w:rsidRPr="00210B21" w:rsidRDefault="00F85A00" w:rsidP="00F85A00">
                  <w:pPr>
                    <w:spacing w:after="60" w:line="259" w:lineRule="auto"/>
                    <w:rPr>
                      <w:rFonts w:ascii="Calibri" w:hAnsi="Calibri" w:cs="Calibri"/>
                      <w:i/>
                      <w:iCs/>
                      <w:sz w:val="20"/>
                      <w:szCs w:val="20"/>
                      <w:lang w:val="en-AU"/>
                    </w:rPr>
                  </w:pPr>
                </w:p>
              </w:tc>
              <w:tc>
                <w:tcPr>
                  <w:tcW w:w="2364" w:type="dxa"/>
                </w:tcPr>
                <w:p w14:paraId="097F9E88" w14:textId="77777777" w:rsidR="00F85A00" w:rsidRPr="00210B21" w:rsidRDefault="00F85A00" w:rsidP="00F85A00">
                  <w:pPr>
                    <w:pStyle w:val="TableNum"/>
                    <w:spacing w:before="0" w:after="60" w:line="259" w:lineRule="auto"/>
                    <w:ind w:left="0" w:firstLine="0"/>
                    <w:rPr>
                      <w:rFonts w:ascii="Calibri" w:hAnsi="Calibri" w:cs="Calibri"/>
                      <w:i/>
                      <w:iCs/>
                      <w:szCs w:val="20"/>
                      <w:lang w:val="en-AU"/>
                    </w:rPr>
                  </w:pPr>
                  <w:r w:rsidRPr="00210B21">
                    <w:rPr>
                      <w:rFonts w:ascii="Calibri" w:hAnsi="Calibri" w:cs="Calibri"/>
                      <w:i/>
                      <w:iCs/>
                      <w:szCs w:val="20"/>
                      <w:lang w:val="en-AU"/>
                    </w:rPr>
                    <w:t>Maintained by the Ministry of Finance.</w:t>
                  </w:r>
                </w:p>
              </w:tc>
            </w:tr>
            <w:tr w:rsidR="00F85A00" w:rsidRPr="00210B21" w14:paraId="0AEE95CB" w14:textId="77777777" w:rsidTr="00493DCC">
              <w:trPr>
                <w:cantSplit/>
              </w:trPr>
              <w:tc>
                <w:tcPr>
                  <w:tcW w:w="0" w:type="auto"/>
                  <w:vMerge/>
                </w:tcPr>
                <w:p w14:paraId="6ECA58D9"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63BF6CD9"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Specify the role of Customs</w:t>
                  </w:r>
                </w:p>
              </w:tc>
              <w:tc>
                <w:tcPr>
                  <w:tcW w:w="2985" w:type="dxa"/>
                  <w:shd w:val="clear" w:color="auto" w:fill="D9D9D9" w:themeFill="background1" w:themeFillShade="D9"/>
                </w:tcPr>
                <w:p w14:paraId="41BFAFF3" w14:textId="77777777" w:rsidR="00F85A00" w:rsidRPr="00210B21" w:rsidRDefault="00F85A00" w:rsidP="00F85A00">
                  <w:pPr>
                    <w:pStyle w:val="TableTT"/>
                    <w:spacing w:before="0" w:after="60" w:line="259" w:lineRule="auto"/>
                    <w:rPr>
                      <w:rFonts w:cs="Calibri"/>
                      <w:lang w:val="en-AU"/>
                    </w:rPr>
                  </w:pPr>
                </w:p>
              </w:tc>
              <w:tc>
                <w:tcPr>
                  <w:tcW w:w="2363" w:type="dxa"/>
                </w:tcPr>
                <w:p w14:paraId="71CDE56D" w14:textId="77777777" w:rsidR="00F85A00" w:rsidRPr="00210B21" w:rsidRDefault="00F85A00" w:rsidP="00F85A00">
                  <w:pPr>
                    <w:spacing w:after="60" w:line="259" w:lineRule="auto"/>
                    <w:rPr>
                      <w:rFonts w:ascii="Calibri" w:hAnsi="Calibri" w:cs="Calibri"/>
                      <w:i/>
                      <w:iCs/>
                      <w:sz w:val="20"/>
                      <w:szCs w:val="20"/>
                      <w:lang w:val="en-AU"/>
                    </w:rPr>
                  </w:pPr>
                  <w:r w:rsidRPr="00210B21">
                    <w:rPr>
                      <w:rFonts w:ascii="Calibri" w:hAnsi="Calibri" w:cs="Calibri"/>
                      <w:i/>
                      <w:iCs/>
                      <w:sz w:val="20"/>
                      <w:szCs w:val="20"/>
                      <w:lang w:val="en-AU"/>
                    </w:rPr>
                    <w:t>Customs applies the fee.</w:t>
                  </w:r>
                </w:p>
              </w:tc>
              <w:tc>
                <w:tcPr>
                  <w:tcW w:w="2363" w:type="dxa"/>
                </w:tcPr>
                <w:p w14:paraId="02E772E0" w14:textId="77777777" w:rsidR="00F85A00" w:rsidRPr="00210B21" w:rsidRDefault="00F85A00" w:rsidP="00F85A00">
                  <w:pPr>
                    <w:spacing w:after="60" w:line="259" w:lineRule="auto"/>
                    <w:rPr>
                      <w:rFonts w:ascii="Calibri" w:hAnsi="Calibri" w:cs="Calibri"/>
                      <w:i/>
                      <w:iCs/>
                      <w:sz w:val="20"/>
                      <w:szCs w:val="20"/>
                      <w:lang w:val="en-AU"/>
                    </w:rPr>
                  </w:pPr>
                  <w:r w:rsidRPr="00210B21">
                    <w:rPr>
                      <w:rFonts w:ascii="Calibri" w:hAnsi="Calibri" w:cs="Calibri"/>
                      <w:i/>
                      <w:iCs/>
                      <w:sz w:val="20"/>
                      <w:szCs w:val="20"/>
                      <w:lang w:val="en-AU"/>
                    </w:rPr>
                    <w:t>Customs collect levy fees paid by importers at point of entry, record into the Bill of Entry form, report their records through the system.</w:t>
                  </w:r>
                </w:p>
              </w:tc>
              <w:tc>
                <w:tcPr>
                  <w:tcW w:w="2364" w:type="dxa"/>
                </w:tcPr>
                <w:p w14:paraId="042E9AA0" w14:textId="77777777" w:rsidR="00F85A00" w:rsidRPr="00210B21" w:rsidRDefault="00F85A00" w:rsidP="00F85A00">
                  <w:pPr>
                    <w:pStyle w:val="TableNum"/>
                    <w:spacing w:before="0" w:after="60" w:line="259" w:lineRule="auto"/>
                    <w:ind w:left="0" w:firstLine="0"/>
                    <w:rPr>
                      <w:rFonts w:ascii="Calibri" w:hAnsi="Calibri" w:cs="Calibri"/>
                      <w:i/>
                      <w:iCs/>
                      <w:szCs w:val="20"/>
                      <w:lang w:val="en-AU"/>
                    </w:rPr>
                  </w:pPr>
                  <w:r w:rsidRPr="00210B21">
                    <w:rPr>
                      <w:rFonts w:ascii="Calibri" w:hAnsi="Calibri" w:cs="Calibri"/>
                      <w:i/>
                      <w:iCs/>
                      <w:szCs w:val="20"/>
                      <w:lang w:val="en-AU"/>
                    </w:rPr>
                    <w:t>Customs applies the fee.</w:t>
                  </w:r>
                </w:p>
              </w:tc>
            </w:tr>
            <w:tr w:rsidR="00F85A00" w:rsidRPr="00210B21" w14:paraId="3048ECB9" w14:textId="77777777" w:rsidTr="00493DCC">
              <w:trPr>
                <w:cantSplit/>
              </w:trPr>
              <w:tc>
                <w:tcPr>
                  <w:tcW w:w="0" w:type="auto"/>
                  <w:vMerge/>
                </w:tcPr>
                <w:p w14:paraId="7DF5308D" w14:textId="77777777" w:rsidR="00F85A00" w:rsidRPr="00210B21" w:rsidRDefault="00F85A00" w:rsidP="00F85A00">
                  <w:pPr>
                    <w:pStyle w:val="TableNum"/>
                    <w:spacing w:before="0" w:after="60" w:line="259" w:lineRule="auto"/>
                    <w:ind w:left="33" w:firstLine="0"/>
                    <w:rPr>
                      <w:rFonts w:ascii="Calibri" w:hAnsi="Calibri" w:cs="Calibri"/>
                      <w:szCs w:val="20"/>
                      <w:lang w:val="en-AU"/>
                    </w:rPr>
                  </w:pPr>
                </w:p>
              </w:tc>
              <w:tc>
                <w:tcPr>
                  <w:tcW w:w="0" w:type="auto"/>
                </w:tcPr>
                <w:p w14:paraId="42547B6D"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who shall pay into the fund and how this will be done</w:t>
                  </w:r>
                </w:p>
              </w:tc>
              <w:tc>
                <w:tcPr>
                  <w:tcW w:w="2985" w:type="dxa"/>
                  <w:shd w:val="clear" w:color="auto" w:fill="D9D9D9" w:themeFill="background1" w:themeFillShade="D9"/>
                </w:tcPr>
                <w:p w14:paraId="3E0FCE41" w14:textId="77777777" w:rsidR="00F85A00" w:rsidRPr="00210B21" w:rsidRDefault="00F85A00" w:rsidP="00F85A00">
                  <w:pPr>
                    <w:pStyle w:val="TableTT"/>
                    <w:spacing w:before="0" w:after="60" w:line="259" w:lineRule="auto"/>
                    <w:rPr>
                      <w:rFonts w:cs="Calibri"/>
                      <w:lang w:val="en-AU"/>
                    </w:rPr>
                  </w:pPr>
                </w:p>
              </w:tc>
              <w:tc>
                <w:tcPr>
                  <w:tcW w:w="2363" w:type="dxa"/>
                </w:tcPr>
                <w:p w14:paraId="7F685C4A"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Any person required to pay import duty under the customs legislation on the specified goods. Paid to Customs.</w:t>
                  </w:r>
                </w:p>
                <w:p w14:paraId="61A98A6D" w14:textId="77777777" w:rsidR="00F85A00" w:rsidRPr="00210B21" w:rsidRDefault="00F85A00" w:rsidP="00F85A00">
                  <w:pPr>
                    <w:pStyle w:val="TableTT"/>
                    <w:spacing w:before="0" w:after="60" w:line="259" w:lineRule="auto"/>
                    <w:rPr>
                      <w:rFonts w:cs="Calibri"/>
                      <w:i/>
                      <w:iCs/>
                      <w:lang w:val="en-AU"/>
                    </w:rPr>
                  </w:pPr>
                </w:p>
                <w:p w14:paraId="40306811"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Any money appropriated for the purposes of the </w:t>
                  </w:r>
                  <w:proofErr w:type="gramStart"/>
                  <w:r w:rsidRPr="00210B21">
                    <w:rPr>
                      <w:rFonts w:cs="Calibri"/>
                      <w:i/>
                      <w:iCs/>
                      <w:lang w:val="en-AU"/>
                    </w:rPr>
                    <w:t>fund</w:t>
                  </w:r>
                  <w:proofErr w:type="gramEnd"/>
                </w:p>
                <w:p w14:paraId="1C15204E"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Any other money lawfully available to the Fund.</w:t>
                  </w:r>
                </w:p>
              </w:tc>
              <w:tc>
                <w:tcPr>
                  <w:tcW w:w="2363" w:type="dxa"/>
                </w:tcPr>
                <w:p w14:paraId="718518CA"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Any person who imports the specified goods into the country.  Paid to Customs.</w:t>
                  </w:r>
                </w:p>
              </w:tc>
              <w:tc>
                <w:tcPr>
                  <w:tcW w:w="2364" w:type="dxa"/>
                </w:tcPr>
                <w:p w14:paraId="1A14F007"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Beverage distributors and importers. Paid to Customs.</w:t>
                  </w:r>
                </w:p>
              </w:tc>
            </w:tr>
            <w:tr w:rsidR="00F85A00" w:rsidRPr="00210B21" w14:paraId="7B99B35E" w14:textId="77777777" w:rsidTr="00493DCC">
              <w:trPr>
                <w:cantSplit/>
              </w:trPr>
              <w:tc>
                <w:tcPr>
                  <w:tcW w:w="0" w:type="auto"/>
                  <w:vMerge/>
                </w:tcPr>
                <w:p w14:paraId="78AE472D" w14:textId="77777777" w:rsidR="00F85A00" w:rsidRPr="00210B21" w:rsidRDefault="00F85A00" w:rsidP="00F85A00">
                  <w:pPr>
                    <w:pStyle w:val="TableNum"/>
                    <w:spacing w:before="0" w:after="60" w:line="259" w:lineRule="auto"/>
                    <w:ind w:left="284" w:firstLine="0"/>
                    <w:rPr>
                      <w:rFonts w:ascii="Calibri" w:hAnsi="Calibri" w:cs="Calibri"/>
                      <w:szCs w:val="20"/>
                      <w:lang w:val="en-AU"/>
                    </w:rPr>
                  </w:pPr>
                </w:p>
              </w:tc>
              <w:tc>
                <w:tcPr>
                  <w:tcW w:w="0" w:type="auto"/>
                </w:tcPr>
                <w:p w14:paraId="50ED7E9C"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procedures for payment from the fund</w:t>
                  </w:r>
                </w:p>
              </w:tc>
              <w:tc>
                <w:tcPr>
                  <w:tcW w:w="2985" w:type="dxa"/>
                  <w:shd w:val="clear" w:color="auto" w:fill="D9D9D9" w:themeFill="background1" w:themeFillShade="D9"/>
                </w:tcPr>
                <w:p w14:paraId="421F0ADA" w14:textId="77777777" w:rsidR="00F85A00" w:rsidRPr="00210B21" w:rsidRDefault="00F85A00" w:rsidP="00F85A00">
                  <w:pPr>
                    <w:pStyle w:val="TableTT"/>
                    <w:spacing w:before="0" w:after="60" w:line="259" w:lineRule="auto"/>
                    <w:rPr>
                      <w:rFonts w:cs="Calibri"/>
                      <w:lang w:val="en-AU" w:eastAsia="en-NZ"/>
                    </w:rPr>
                  </w:pPr>
                </w:p>
              </w:tc>
              <w:tc>
                <w:tcPr>
                  <w:tcW w:w="2363" w:type="dxa"/>
                </w:tcPr>
                <w:p w14:paraId="3BF0216A"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 money shall be paid out except in accordance with a Warrant under the hand of the Minister responsible for finance.</w:t>
                  </w:r>
                </w:p>
                <w:p w14:paraId="063EBFA5"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The operator is entitled to be paid out of the fund.</w:t>
                  </w:r>
                </w:p>
              </w:tc>
              <w:tc>
                <w:tcPr>
                  <w:tcW w:w="2363" w:type="dxa"/>
                </w:tcPr>
                <w:p w14:paraId="304AD224"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Submission of an application for an ‘</w:t>
                  </w:r>
                  <w:proofErr w:type="spellStart"/>
                  <w:r w:rsidRPr="00210B21">
                    <w:rPr>
                      <w:rFonts w:cs="Calibri"/>
                      <w:i/>
                      <w:iCs/>
                      <w:lang w:val="en-AU"/>
                    </w:rPr>
                    <w:t>imprest</w:t>
                  </w:r>
                  <w:proofErr w:type="spellEnd"/>
                  <w:r w:rsidRPr="00210B21">
                    <w:rPr>
                      <w:rFonts w:cs="Calibri"/>
                      <w:i/>
                      <w:iCs/>
                      <w:lang w:val="en-AU"/>
                    </w:rPr>
                    <w:t>’ in accordance with requirements and receipts of expenditure and payments.</w:t>
                  </w:r>
                </w:p>
              </w:tc>
              <w:tc>
                <w:tcPr>
                  <w:tcW w:w="2364" w:type="dxa"/>
                </w:tcPr>
                <w:p w14:paraId="416C8792"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Redemption Centres shall report on activities and provide written and verifiable proof to the Ministry of Finance of money expended on refunds. </w:t>
                  </w:r>
                </w:p>
              </w:tc>
            </w:tr>
            <w:tr w:rsidR="00F85A00" w:rsidRPr="00210B21" w14:paraId="476442C4" w14:textId="77777777" w:rsidTr="00493DCC">
              <w:trPr>
                <w:cantSplit/>
              </w:trPr>
              <w:tc>
                <w:tcPr>
                  <w:tcW w:w="0" w:type="auto"/>
                  <w:vMerge/>
                </w:tcPr>
                <w:p w14:paraId="52831A5A" w14:textId="77777777" w:rsidR="00F85A00" w:rsidRPr="00210B21" w:rsidRDefault="00F85A00" w:rsidP="00F85A00">
                  <w:pPr>
                    <w:pStyle w:val="TableNum"/>
                    <w:spacing w:before="0" w:after="60" w:line="259" w:lineRule="auto"/>
                    <w:ind w:left="284" w:firstLine="0"/>
                    <w:rPr>
                      <w:rFonts w:ascii="Calibri" w:hAnsi="Calibri" w:cs="Calibri"/>
                      <w:szCs w:val="20"/>
                      <w:lang w:val="en-AU"/>
                    </w:rPr>
                  </w:pPr>
                </w:p>
              </w:tc>
              <w:tc>
                <w:tcPr>
                  <w:tcW w:w="0" w:type="auto"/>
                </w:tcPr>
                <w:p w14:paraId="0A96DC9E"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Specify how Deposits are paid to consumers</w:t>
                  </w:r>
                </w:p>
              </w:tc>
              <w:tc>
                <w:tcPr>
                  <w:tcW w:w="2985" w:type="dxa"/>
                  <w:shd w:val="clear" w:color="auto" w:fill="D9D9D9" w:themeFill="background1" w:themeFillShade="D9"/>
                </w:tcPr>
                <w:p w14:paraId="589A5EC8" w14:textId="77777777" w:rsidR="00F85A00" w:rsidRPr="00210B21" w:rsidRDefault="00F85A00" w:rsidP="00F85A00">
                  <w:pPr>
                    <w:pStyle w:val="TableTT"/>
                    <w:spacing w:before="0" w:after="60" w:line="259" w:lineRule="auto"/>
                    <w:rPr>
                      <w:rFonts w:cs="Calibri"/>
                      <w:lang w:val="en-AU" w:eastAsia="en-NZ"/>
                    </w:rPr>
                  </w:pPr>
                </w:p>
              </w:tc>
              <w:tc>
                <w:tcPr>
                  <w:tcW w:w="2363" w:type="dxa"/>
                </w:tcPr>
                <w:p w14:paraId="35330024"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Cash.</w:t>
                  </w:r>
                </w:p>
              </w:tc>
              <w:tc>
                <w:tcPr>
                  <w:tcW w:w="2363" w:type="dxa"/>
                </w:tcPr>
                <w:p w14:paraId="0099249F"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Paid in cash directly to customers at main centre.  Issued via any suitable method of payment for consumers in the outer islands.</w:t>
                  </w:r>
                </w:p>
              </w:tc>
              <w:tc>
                <w:tcPr>
                  <w:tcW w:w="2364" w:type="dxa"/>
                </w:tcPr>
                <w:p w14:paraId="0E1E9C71"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Cash or cheque, cheques only for $20 and above.</w:t>
                  </w:r>
                </w:p>
              </w:tc>
            </w:tr>
            <w:tr w:rsidR="00F85A00" w:rsidRPr="00210B21" w14:paraId="10A03E4D" w14:textId="77777777" w:rsidTr="00493DCC">
              <w:trPr>
                <w:cantSplit/>
              </w:trPr>
              <w:tc>
                <w:tcPr>
                  <w:tcW w:w="0" w:type="auto"/>
                  <w:vMerge w:val="restart"/>
                </w:tcPr>
                <w:p w14:paraId="6C622285" w14:textId="77777777" w:rsidR="00F85A00" w:rsidRPr="00210B21" w:rsidRDefault="00F85A00" w:rsidP="00F85A00">
                  <w:pPr>
                    <w:pStyle w:val="TableNum"/>
                    <w:spacing w:before="0" w:after="60" w:line="259" w:lineRule="auto"/>
                    <w:ind w:left="0" w:firstLine="0"/>
                    <w:rPr>
                      <w:rFonts w:ascii="Calibri" w:hAnsi="Calibri" w:cs="Calibri"/>
                      <w:szCs w:val="20"/>
                      <w:lang w:val="en-AU"/>
                    </w:rPr>
                  </w:pPr>
                  <w:r w:rsidRPr="00210B21">
                    <w:rPr>
                      <w:rFonts w:ascii="Calibri" w:hAnsi="Calibri" w:cs="Calibri"/>
                      <w:bCs/>
                      <w:color w:val="000000"/>
                      <w:szCs w:val="20"/>
                      <w:lang w:val="en-AU" w:eastAsia="en-NZ"/>
                    </w:rPr>
                    <w:t>The items (products)</w:t>
                  </w:r>
                </w:p>
              </w:tc>
              <w:tc>
                <w:tcPr>
                  <w:tcW w:w="0" w:type="auto"/>
                </w:tcPr>
                <w:p w14:paraId="0BD32B3A"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the items that will have a ARFD placed on them, ideally with the ability to introduce additional materials or items over time.</w:t>
                  </w:r>
                </w:p>
              </w:tc>
              <w:tc>
                <w:tcPr>
                  <w:tcW w:w="2985" w:type="dxa"/>
                  <w:shd w:val="clear" w:color="auto" w:fill="D9D9D9" w:themeFill="background1" w:themeFillShade="D9"/>
                </w:tcPr>
                <w:p w14:paraId="3F2DFA8E" w14:textId="77777777" w:rsidR="00F85A00" w:rsidRPr="00210B21" w:rsidRDefault="00F85A00" w:rsidP="00F85A00">
                  <w:pPr>
                    <w:pStyle w:val="TableTT"/>
                    <w:spacing w:before="0" w:after="60" w:line="259" w:lineRule="auto"/>
                    <w:rPr>
                      <w:rFonts w:cs="Calibri"/>
                      <w:lang w:val="en-AU"/>
                    </w:rPr>
                  </w:pPr>
                </w:p>
              </w:tc>
              <w:tc>
                <w:tcPr>
                  <w:tcW w:w="2363" w:type="dxa"/>
                </w:tcPr>
                <w:p w14:paraId="61F1F30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Regulation – Schedule (clause 4)</w:t>
                  </w:r>
                </w:p>
                <w:p w14:paraId="1A060EEB"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Beverage and oil container s (bottles) made of PET.</w:t>
                  </w:r>
                </w:p>
                <w:p w14:paraId="75771500"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Beverage container s made of aluminium.</w:t>
                  </w:r>
                </w:p>
                <w:p w14:paraId="746D93B6"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Any type of lead acid battery.</w:t>
                  </w:r>
                </w:p>
              </w:tc>
              <w:tc>
                <w:tcPr>
                  <w:tcW w:w="2363" w:type="dxa"/>
                </w:tcPr>
                <w:p w14:paraId="2AC8B0EB"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Identified on Schedule 1 of the Act.</w:t>
                  </w:r>
                </w:p>
                <w:p w14:paraId="7037EE53"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Beverages and oils in PET bottles and aluminium cans; lubricating oil, nappies, whiteware, heavy equipment, vehicles, batteries for vehicles and solar panels.</w:t>
                  </w:r>
                </w:p>
              </w:tc>
              <w:tc>
                <w:tcPr>
                  <w:tcW w:w="2364" w:type="dxa"/>
                </w:tcPr>
                <w:p w14:paraId="2CBEE6E1"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Beverage bottles 32oz and lower.</w:t>
                  </w:r>
                </w:p>
                <w:p w14:paraId="32AC21FA" w14:textId="77777777" w:rsidR="00F85A00" w:rsidRPr="00210B21" w:rsidRDefault="00F85A00" w:rsidP="00F85A00">
                  <w:pPr>
                    <w:spacing w:after="60" w:line="259" w:lineRule="auto"/>
                    <w:ind w:firstLine="567"/>
                    <w:rPr>
                      <w:rFonts w:ascii="Calibri" w:hAnsi="Calibri" w:cs="Calibri"/>
                      <w:i/>
                      <w:iCs/>
                      <w:sz w:val="20"/>
                      <w:szCs w:val="20"/>
                      <w:lang w:val="en-AU"/>
                    </w:rPr>
                  </w:pPr>
                </w:p>
              </w:tc>
            </w:tr>
            <w:tr w:rsidR="00F85A00" w:rsidRPr="00210B21" w14:paraId="7983BAAE" w14:textId="77777777" w:rsidTr="00493DCC">
              <w:trPr>
                <w:cantSplit/>
              </w:trPr>
              <w:tc>
                <w:tcPr>
                  <w:tcW w:w="0" w:type="auto"/>
                  <w:vMerge/>
                </w:tcPr>
                <w:p w14:paraId="6E82D893" w14:textId="77777777" w:rsidR="00F85A00" w:rsidRPr="00210B21" w:rsidRDefault="00F85A00" w:rsidP="00F85A00">
                  <w:pPr>
                    <w:pStyle w:val="TableNum"/>
                    <w:spacing w:before="0" w:after="60" w:line="259" w:lineRule="auto"/>
                    <w:ind w:left="284"/>
                    <w:rPr>
                      <w:rFonts w:ascii="Calibri" w:hAnsi="Calibri" w:cs="Calibri"/>
                      <w:bCs/>
                      <w:color w:val="000000"/>
                      <w:szCs w:val="20"/>
                      <w:lang w:val="en-AU" w:eastAsia="en-NZ"/>
                    </w:rPr>
                  </w:pPr>
                </w:p>
              </w:tc>
              <w:tc>
                <w:tcPr>
                  <w:tcW w:w="0" w:type="auto"/>
                </w:tcPr>
                <w:p w14:paraId="2CBB7FFB"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the ARFD amount on each item</w:t>
                  </w:r>
                </w:p>
              </w:tc>
              <w:tc>
                <w:tcPr>
                  <w:tcW w:w="2985" w:type="dxa"/>
                  <w:shd w:val="clear" w:color="auto" w:fill="D9D9D9" w:themeFill="background1" w:themeFillShade="D9"/>
                </w:tcPr>
                <w:p w14:paraId="30298E56" w14:textId="77777777" w:rsidR="00F85A00" w:rsidRPr="00210B21" w:rsidRDefault="00F85A00" w:rsidP="00F85A00">
                  <w:pPr>
                    <w:pStyle w:val="TableTT"/>
                    <w:spacing w:before="0" w:after="60" w:line="259" w:lineRule="auto"/>
                    <w:rPr>
                      <w:rFonts w:cs="Calibri"/>
                      <w:lang w:val="en-AU"/>
                    </w:rPr>
                  </w:pPr>
                </w:p>
              </w:tc>
              <w:tc>
                <w:tcPr>
                  <w:tcW w:w="2363" w:type="dxa"/>
                </w:tcPr>
                <w:p w14:paraId="45463E07"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Regulation – Schedule (clause 4).</w:t>
                  </w:r>
                </w:p>
                <w:p w14:paraId="32C662A4" w14:textId="77777777" w:rsidR="00F85A00" w:rsidRPr="00210B21" w:rsidRDefault="00F85A00" w:rsidP="00F85A00">
                  <w:pPr>
                    <w:pStyle w:val="TableTT"/>
                    <w:spacing w:before="0" w:after="60" w:line="259" w:lineRule="auto"/>
                    <w:rPr>
                      <w:rFonts w:cs="Calibri"/>
                      <w:i/>
                      <w:iCs/>
                      <w:lang w:val="en-AU"/>
                    </w:rPr>
                  </w:pPr>
                </w:p>
              </w:tc>
              <w:tc>
                <w:tcPr>
                  <w:tcW w:w="2363" w:type="dxa"/>
                </w:tcPr>
                <w:p w14:paraId="7FC30E15"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Identified on Schedule 1 of the Act.</w:t>
                  </w:r>
                </w:p>
                <w:p w14:paraId="79003A08" w14:textId="77777777" w:rsidR="00F85A00" w:rsidRPr="00210B21" w:rsidRDefault="00F85A00" w:rsidP="00F85A00">
                  <w:pPr>
                    <w:pStyle w:val="TableTT"/>
                    <w:spacing w:before="0" w:after="60" w:line="259" w:lineRule="auto"/>
                    <w:rPr>
                      <w:rFonts w:cs="Calibri"/>
                      <w:i/>
                      <w:iCs/>
                      <w:lang w:val="en-AU"/>
                    </w:rPr>
                  </w:pPr>
                </w:p>
              </w:tc>
              <w:tc>
                <w:tcPr>
                  <w:tcW w:w="2364" w:type="dxa"/>
                </w:tcPr>
                <w:p w14:paraId="18BF2F3B"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10c on approved container.</w:t>
                  </w:r>
                </w:p>
              </w:tc>
            </w:tr>
            <w:tr w:rsidR="00F85A00" w:rsidRPr="00210B21" w14:paraId="21B9D7DA" w14:textId="77777777" w:rsidTr="00493DCC">
              <w:trPr>
                <w:cantSplit/>
              </w:trPr>
              <w:tc>
                <w:tcPr>
                  <w:tcW w:w="0" w:type="auto"/>
                  <w:vMerge/>
                </w:tcPr>
                <w:p w14:paraId="4D9D93A8" w14:textId="77777777" w:rsidR="00F85A00" w:rsidRPr="00210B21" w:rsidRDefault="00F85A00" w:rsidP="00F85A00">
                  <w:pPr>
                    <w:pStyle w:val="TableNum"/>
                    <w:spacing w:before="0" w:after="60" w:line="259" w:lineRule="auto"/>
                    <w:ind w:left="284"/>
                    <w:rPr>
                      <w:rFonts w:ascii="Calibri" w:hAnsi="Calibri" w:cs="Calibri"/>
                      <w:bCs/>
                      <w:color w:val="000000"/>
                      <w:szCs w:val="20"/>
                      <w:lang w:val="en-AU" w:eastAsia="en-NZ"/>
                    </w:rPr>
                  </w:pPr>
                </w:p>
              </w:tc>
              <w:tc>
                <w:tcPr>
                  <w:tcW w:w="0" w:type="auto"/>
                </w:tcPr>
                <w:p w14:paraId="313663FB"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the deposit amount on each item</w:t>
                  </w:r>
                </w:p>
              </w:tc>
              <w:tc>
                <w:tcPr>
                  <w:tcW w:w="2985" w:type="dxa"/>
                  <w:shd w:val="clear" w:color="auto" w:fill="D9D9D9" w:themeFill="background1" w:themeFillShade="D9"/>
                </w:tcPr>
                <w:p w14:paraId="0EA666C2" w14:textId="77777777" w:rsidR="00F85A00" w:rsidRPr="00210B21" w:rsidRDefault="00F85A00" w:rsidP="00F85A00">
                  <w:pPr>
                    <w:pStyle w:val="TableTT"/>
                    <w:spacing w:before="0" w:after="60" w:line="259" w:lineRule="auto"/>
                    <w:rPr>
                      <w:rFonts w:cs="Calibri"/>
                      <w:lang w:val="en-AU"/>
                    </w:rPr>
                  </w:pPr>
                </w:p>
              </w:tc>
              <w:tc>
                <w:tcPr>
                  <w:tcW w:w="2363" w:type="dxa"/>
                </w:tcPr>
                <w:p w14:paraId="20C0DA66"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Schedule (regulation 10)</w:t>
                  </w:r>
                </w:p>
                <w:p w14:paraId="21873E31" w14:textId="77777777" w:rsidR="00F85A00" w:rsidRPr="00210B21" w:rsidRDefault="00F85A00" w:rsidP="00F85A00">
                  <w:pPr>
                    <w:pStyle w:val="TableTT"/>
                    <w:spacing w:before="0" w:after="60" w:line="259" w:lineRule="auto"/>
                    <w:rPr>
                      <w:rFonts w:cs="Calibri"/>
                      <w:i/>
                      <w:iCs/>
                      <w:lang w:val="en-AU"/>
                    </w:rPr>
                  </w:pPr>
                </w:p>
              </w:tc>
              <w:tc>
                <w:tcPr>
                  <w:tcW w:w="2363" w:type="dxa"/>
                </w:tcPr>
                <w:p w14:paraId="5C69AE0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Schedule 2</w:t>
                  </w:r>
                </w:p>
                <w:p w14:paraId="5D46F0CD" w14:textId="77777777" w:rsidR="00F85A00" w:rsidRPr="00210B21" w:rsidRDefault="00F85A00" w:rsidP="00F85A00">
                  <w:pPr>
                    <w:pStyle w:val="TableTT"/>
                    <w:spacing w:before="0" w:after="60" w:line="259" w:lineRule="auto"/>
                    <w:rPr>
                      <w:rFonts w:cs="Calibri"/>
                      <w:i/>
                      <w:iCs/>
                      <w:lang w:val="en-AU"/>
                    </w:rPr>
                  </w:pPr>
                </w:p>
              </w:tc>
              <w:tc>
                <w:tcPr>
                  <w:tcW w:w="2364" w:type="dxa"/>
                </w:tcPr>
                <w:p w14:paraId="0590DEA3"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5c.</w:t>
                  </w:r>
                </w:p>
              </w:tc>
            </w:tr>
            <w:tr w:rsidR="00F85A00" w:rsidRPr="00210B21" w14:paraId="5645770E" w14:textId="77777777" w:rsidTr="00493DCC">
              <w:trPr>
                <w:cantSplit/>
              </w:trPr>
              <w:tc>
                <w:tcPr>
                  <w:tcW w:w="0" w:type="auto"/>
                  <w:vMerge w:val="restart"/>
                </w:tcPr>
                <w:p w14:paraId="719A885B" w14:textId="77777777" w:rsidR="00F85A00" w:rsidRPr="00210B21" w:rsidRDefault="00F85A00" w:rsidP="00F85A00">
                  <w:pPr>
                    <w:pStyle w:val="TableNum"/>
                    <w:spacing w:before="0" w:after="60" w:line="259" w:lineRule="auto"/>
                    <w:ind w:left="31" w:firstLine="0"/>
                    <w:rPr>
                      <w:rFonts w:ascii="Calibri" w:hAnsi="Calibri" w:cs="Calibri"/>
                      <w:bCs/>
                      <w:color w:val="000000"/>
                      <w:szCs w:val="20"/>
                      <w:lang w:val="en-AU" w:eastAsia="en-NZ"/>
                    </w:rPr>
                  </w:pPr>
                  <w:r w:rsidRPr="00210B21">
                    <w:rPr>
                      <w:rFonts w:ascii="Calibri" w:hAnsi="Calibri" w:cs="Calibri"/>
                      <w:bCs/>
                      <w:color w:val="000000"/>
                      <w:szCs w:val="20"/>
                      <w:lang w:val="en-AU" w:eastAsia="en-NZ"/>
                    </w:rPr>
                    <w:t>The scheme and physical operations</w:t>
                  </w:r>
                </w:p>
              </w:tc>
              <w:tc>
                <w:tcPr>
                  <w:tcW w:w="0" w:type="auto"/>
                </w:tcPr>
                <w:p w14:paraId="506DF3CF"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Establish the scheme</w:t>
                  </w:r>
                </w:p>
              </w:tc>
              <w:tc>
                <w:tcPr>
                  <w:tcW w:w="2985" w:type="dxa"/>
                  <w:shd w:val="clear" w:color="auto" w:fill="D9D9D9" w:themeFill="background1" w:themeFillShade="D9"/>
                </w:tcPr>
                <w:p w14:paraId="252F23A4" w14:textId="77777777" w:rsidR="00F85A00" w:rsidRPr="00210B21" w:rsidRDefault="00F85A00" w:rsidP="00F85A00">
                  <w:pPr>
                    <w:pStyle w:val="TableTT"/>
                    <w:spacing w:before="0" w:after="60" w:line="259" w:lineRule="auto"/>
                    <w:rPr>
                      <w:rFonts w:cs="Calibri"/>
                      <w:lang w:val="en-AU"/>
                    </w:rPr>
                  </w:pPr>
                </w:p>
              </w:tc>
              <w:tc>
                <w:tcPr>
                  <w:tcW w:w="2363" w:type="dxa"/>
                </w:tcPr>
                <w:p w14:paraId="1C772372"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3" w:type="dxa"/>
                </w:tcPr>
                <w:p w14:paraId="2197903A"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4" w:type="dxa"/>
                </w:tcPr>
                <w:p w14:paraId="4E84C34E"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Establishes a Recycling Program with the purpose of creating a self-supported, </w:t>
                  </w:r>
                  <w:proofErr w:type="gramStart"/>
                  <w:r w:rsidRPr="00210B21">
                    <w:rPr>
                      <w:rFonts w:cs="Calibri"/>
                      <w:i/>
                      <w:iCs/>
                      <w:lang w:val="en-AU"/>
                    </w:rPr>
                    <w:t>safe</w:t>
                  </w:r>
                  <w:proofErr w:type="gramEnd"/>
                  <w:r w:rsidRPr="00210B21">
                    <w:rPr>
                      <w:rFonts w:cs="Calibri"/>
                      <w:i/>
                      <w:iCs/>
                      <w:lang w:val="en-AU"/>
                    </w:rPr>
                    <w:t xml:space="preserve"> and efficient system of disposal of beverage container.</w:t>
                  </w:r>
                </w:p>
              </w:tc>
            </w:tr>
            <w:tr w:rsidR="00F85A00" w:rsidRPr="00210B21" w14:paraId="00AE5AE1" w14:textId="77777777" w:rsidTr="00493DCC">
              <w:trPr>
                <w:cantSplit/>
              </w:trPr>
              <w:tc>
                <w:tcPr>
                  <w:tcW w:w="0" w:type="auto"/>
                  <w:vMerge/>
                </w:tcPr>
                <w:p w14:paraId="41F52742"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74EFDA47"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who the financial administrator is for the scheme</w:t>
                  </w:r>
                </w:p>
              </w:tc>
              <w:tc>
                <w:tcPr>
                  <w:tcW w:w="2985" w:type="dxa"/>
                  <w:shd w:val="clear" w:color="auto" w:fill="D9D9D9" w:themeFill="background1" w:themeFillShade="D9"/>
                </w:tcPr>
                <w:p w14:paraId="3095C4B0" w14:textId="77777777" w:rsidR="00F85A00" w:rsidRPr="00210B21" w:rsidRDefault="00F85A00" w:rsidP="00F85A00">
                  <w:pPr>
                    <w:pStyle w:val="TableTT"/>
                    <w:spacing w:before="0" w:after="60" w:line="259" w:lineRule="auto"/>
                    <w:rPr>
                      <w:rFonts w:cs="Calibri"/>
                      <w:lang w:val="en-AU"/>
                    </w:rPr>
                  </w:pPr>
                </w:p>
              </w:tc>
              <w:tc>
                <w:tcPr>
                  <w:tcW w:w="2363" w:type="dxa"/>
                </w:tcPr>
                <w:p w14:paraId="7CA7672E"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Ministry of Finance and Economic Development.</w:t>
                  </w:r>
                </w:p>
                <w:p w14:paraId="3D2E4859"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Special Fund is coordinated by MELAD.</w:t>
                  </w:r>
                </w:p>
              </w:tc>
              <w:tc>
                <w:tcPr>
                  <w:tcW w:w="2363" w:type="dxa"/>
                </w:tcPr>
                <w:p w14:paraId="339A42E4"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Treasury Department, Ministry of Finance</w:t>
                  </w:r>
                </w:p>
                <w:p w14:paraId="40050663"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Department of Waste Management oversees and monitors the progress of the entire system: reconciliation of recorded waste levy fees with the Department of Treasury monthly; observe that payment be </w:t>
                  </w:r>
                  <w:proofErr w:type="spellStart"/>
                  <w:r w:rsidRPr="00210B21">
                    <w:rPr>
                      <w:rFonts w:cs="Calibri"/>
                      <w:i/>
                      <w:iCs/>
                      <w:lang w:val="en-AU"/>
                    </w:rPr>
                    <w:t>feeed</w:t>
                  </w:r>
                  <w:proofErr w:type="spellEnd"/>
                  <w:r w:rsidRPr="00210B21">
                    <w:rPr>
                      <w:rFonts w:cs="Calibri"/>
                      <w:i/>
                      <w:iCs/>
                      <w:lang w:val="en-AU"/>
                    </w:rPr>
                    <w:t xml:space="preserve"> into the annual budget of the Waste Department.</w:t>
                  </w:r>
                </w:p>
              </w:tc>
              <w:tc>
                <w:tcPr>
                  <w:tcW w:w="2364" w:type="dxa"/>
                </w:tcPr>
                <w:p w14:paraId="1BD2CA7A"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Ministry of Finance.</w:t>
                  </w:r>
                </w:p>
              </w:tc>
            </w:tr>
            <w:tr w:rsidR="00F85A00" w:rsidRPr="00210B21" w14:paraId="5D072C91" w14:textId="77777777" w:rsidTr="00493DCC">
              <w:trPr>
                <w:cantSplit/>
              </w:trPr>
              <w:tc>
                <w:tcPr>
                  <w:tcW w:w="0" w:type="auto"/>
                  <w:vMerge/>
                </w:tcPr>
                <w:p w14:paraId="3BE111D3"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4475AC50"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who coordinates the physical operations</w:t>
                  </w:r>
                </w:p>
              </w:tc>
              <w:tc>
                <w:tcPr>
                  <w:tcW w:w="2985" w:type="dxa"/>
                  <w:shd w:val="clear" w:color="auto" w:fill="D9D9D9" w:themeFill="background1" w:themeFillShade="D9"/>
                </w:tcPr>
                <w:p w14:paraId="71604423" w14:textId="77777777" w:rsidR="00F85A00" w:rsidRPr="00210B21" w:rsidRDefault="00F85A00" w:rsidP="00F85A00">
                  <w:pPr>
                    <w:pStyle w:val="TableTT"/>
                    <w:spacing w:before="0" w:after="60" w:line="259" w:lineRule="auto"/>
                    <w:rPr>
                      <w:rFonts w:cs="Calibri"/>
                      <w:lang w:val="en-AU"/>
                    </w:rPr>
                  </w:pPr>
                </w:p>
              </w:tc>
              <w:tc>
                <w:tcPr>
                  <w:tcW w:w="2363" w:type="dxa"/>
                </w:tcPr>
                <w:p w14:paraId="1522F312"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Ministry of Environment, Lands &amp; Agricultural Development</w:t>
                  </w:r>
                </w:p>
                <w:p w14:paraId="78D3B2DB" w14:textId="77777777" w:rsidR="00F85A00" w:rsidRPr="00210B21" w:rsidRDefault="00F85A00" w:rsidP="00F85A00">
                  <w:pPr>
                    <w:pStyle w:val="TableTT"/>
                    <w:spacing w:before="0" w:after="60" w:line="259" w:lineRule="auto"/>
                    <w:rPr>
                      <w:rFonts w:cs="Calibri"/>
                      <w:i/>
                      <w:iCs/>
                      <w:lang w:val="en-AU"/>
                    </w:rPr>
                  </w:pPr>
                  <w:proofErr w:type="spellStart"/>
                  <w:r w:rsidRPr="00210B21">
                    <w:rPr>
                      <w:rFonts w:cs="Calibri"/>
                      <w:i/>
                      <w:iCs/>
                      <w:lang w:val="en-AU"/>
                    </w:rPr>
                    <w:t>Kaoki</w:t>
                  </w:r>
                  <w:proofErr w:type="spellEnd"/>
                  <w:r w:rsidRPr="00210B21">
                    <w:rPr>
                      <w:rFonts w:cs="Calibri"/>
                      <w:i/>
                      <w:iCs/>
                      <w:lang w:val="en-AU"/>
                    </w:rPr>
                    <w:t xml:space="preserve"> Mange.</w:t>
                  </w:r>
                </w:p>
              </w:tc>
              <w:tc>
                <w:tcPr>
                  <w:tcW w:w="2363" w:type="dxa"/>
                </w:tcPr>
                <w:p w14:paraId="6C817A09"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Department of Waste Management.</w:t>
                  </w:r>
                </w:p>
              </w:tc>
              <w:tc>
                <w:tcPr>
                  <w:tcW w:w="2364" w:type="dxa"/>
                </w:tcPr>
                <w:p w14:paraId="3E339C7D"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Ministry of Public Infrastructure, Industries and Commerce – Implementation of recycling program, approve and monitor redemption </w:t>
                  </w:r>
                  <w:proofErr w:type="spellStart"/>
                  <w:r w:rsidRPr="00210B21">
                    <w:rPr>
                      <w:rFonts w:cs="Calibri"/>
                      <w:i/>
                      <w:iCs/>
                      <w:lang w:val="en-AU"/>
                    </w:rPr>
                    <w:t>centers</w:t>
                  </w:r>
                  <w:proofErr w:type="spellEnd"/>
                  <w:r w:rsidRPr="00210B21">
                    <w:rPr>
                      <w:rFonts w:cs="Calibri"/>
                      <w:i/>
                      <w:iCs/>
                      <w:lang w:val="en-AU"/>
                    </w:rPr>
                    <w:t>, export recyclables.</w:t>
                  </w:r>
                </w:p>
              </w:tc>
            </w:tr>
            <w:tr w:rsidR="00F85A00" w:rsidRPr="00210B21" w14:paraId="02275062" w14:textId="77777777" w:rsidTr="00493DCC">
              <w:trPr>
                <w:cantSplit/>
              </w:trPr>
              <w:tc>
                <w:tcPr>
                  <w:tcW w:w="0" w:type="auto"/>
                  <w:vMerge/>
                </w:tcPr>
                <w:p w14:paraId="7745A99D"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4688DE4D"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Specify the physical operations</w:t>
                  </w:r>
                </w:p>
              </w:tc>
              <w:tc>
                <w:tcPr>
                  <w:tcW w:w="2985" w:type="dxa"/>
                  <w:shd w:val="clear" w:color="auto" w:fill="D9D9D9" w:themeFill="background1" w:themeFillShade="D9"/>
                </w:tcPr>
                <w:p w14:paraId="0BC509F7" w14:textId="77777777" w:rsidR="00F85A00" w:rsidRPr="00210B21" w:rsidRDefault="00F85A00" w:rsidP="00F85A00">
                  <w:pPr>
                    <w:pStyle w:val="TableTT"/>
                    <w:spacing w:before="0" w:after="60" w:line="259" w:lineRule="auto"/>
                    <w:rPr>
                      <w:rFonts w:cs="Calibri"/>
                      <w:lang w:val="en-AU"/>
                    </w:rPr>
                  </w:pPr>
                </w:p>
              </w:tc>
              <w:tc>
                <w:tcPr>
                  <w:tcW w:w="2363" w:type="dxa"/>
                </w:tcPr>
                <w:p w14:paraId="211C01FA"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Waste recovery operator.</w:t>
                  </w:r>
                </w:p>
              </w:tc>
              <w:tc>
                <w:tcPr>
                  <w:tcW w:w="2363" w:type="dxa"/>
                </w:tcPr>
                <w:p w14:paraId="4A84A4F8"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Waste operators</w:t>
                  </w:r>
                </w:p>
                <w:p w14:paraId="5DB98D11"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Transfer stations operate on the last five working days of every month</w:t>
                  </w:r>
                </w:p>
              </w:tc>
              <w:tc>
                <w:tcPr>
                  <w:tcW w:w="2364" w:type="dxa"/>
                </w:tcPr>
                <w:p w14:paraId="3265B040"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Redemption centres</w:t>
                  </w:r>
                </w:p>
              </w:tc>
            </w:tr>
            <w:tr w:rsidR="00F85A00" w:rsidRPr="00210B21" w14:paraId="78DBE1B8" w14:textId="77777777" w:rsidTr="00493DCC">
              <w:trPr>
                <w:cantSplit/>
              </w:trPr>
              <w:tc>
                <w:tcPr>
                  <w:tcW w:w="0" w:type="auto"/>
                  <w:vMerge/>
                </w:tcPr>
                <w:p w14:paraId="39437DDE"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6D408550"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whether any responsibilities will be contracted to Private Sector operators</w:t>
                  </w:r>
                </w:p>
              </w:tc>
              <w:tc>
                <w:tcPr>
                  <w:tcW w:w="2985" w:type="dxa"/>
                  <w:shd w:val="clear" w:color="auto" w:fill="D9D9D9" w:themeFill="background1" w:themeFillShade="D9"/>
                </w:tcPr>
                <w:p w14:paraId="5F4752D5" w14:textId="77777777" w:rsidR="00F85A00" w:rsidRPr="00210B21" w:rsidRDefault="00F85A00" w:rsidP="00F85A00">
                  <w:pPr>
                    <w:pStyle w:val="TableTT"/>
                    <w:spacing w:before="0" w:after="60" w:line="259" w:lineRule="auto"/>
                    <w:rPr>
                      <w:rFonts w:cs="Calibri"/>
                      <w:lang w:val="en-AU"/>
                    </w:rPr>
                  </w:pPr>
                </w:p>
              </w:tc>
              <w:tc>
                <w:tcPr>
                  <w:tcW w:w="2363" w:type="dxa"/>
                </w:tcPr>
                <w:p w14:paraId="4E41B07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Republic may engage waste recovery operator</w:t>
                  </w:r>
                </w:p>
              </w:tc>
              <w:tc>
                <w:tcPr>
                  <w:tcW w:w="2363" w:type="dxa"/>
                </w:tcPr>
                <w:p w14:paraId="491C6F98"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Yes, provided for</w:t>
                  </w:r>
                </w:p>
              </w:tc>
              <w:tc>
                <w:tcPr>
                  <w:tcW w:w="2364" w:type="dxa"/>
                </w:tcPr>
                <w:p w14:paraId="62F1FF4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The Ministry of Public Infrastructure, Industries and Commerce may contract in other government agencies or private companies.</w:t>
                  </w:r>
                </w:p>
              </w:tc>
            </w:tr>
            <w:tr w:rsidR="00F85A00" w:rsidRPr="00210B21" w14:paraId="03EEF778" w14:textId="77777777" w:rsidTr="00493DCC">
              <w:trPr>
                <w:cantSplit/>
              </w:trPr>
              <w:tc>
                <w:tcPr>
                  <w:tcW w:w="0" w:type="auto"/>
                  <w:vMerge/>
                </w:tcPr>
                <w:p w14:paraId="266F4B41"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16A6B663"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which agency is the contract principle (if contracted)</w:t>
                  </w:r>
                </w:p>
              </w:tc>
              <w:tc>
                <w:tcPr>
                  <w:tcW w:w="2985" w:type="dxa"/>
                  <w:shd w:val="clear" w:color="auto" w:fill="D9D9D9" w:themeFill="background1" w:themeFillShade="D9"/>
                </w:tcPr>
                <w:p w14:paraId="14AFA92B" w14:textId="77777777" w:rsidR="00F85A00" w:rsidRPr="00210B21" w:rsidRDefault="00F85A00" w:rsidP="00F85A00">
                  <w:pPr>
                    <w:pStyle w:val="TableTT"/>
                    <w:spacing w:before="0" w:after="60" w:line="259" w:lineRule="auto"/>
                    <w:rPr>
                      <w:rFonts w:cs="Calibri"/>
                      <w:lang w:val="en-AU"/>
                    </w:rPr>
                  </w:pPr>
                </w:p>
              </w:tc>
              <w:tc>
                <w:tcPr>
                  <w:tcW w:w="2363" w:type="dxa"/>
                </w:tcPr>
                <w:p w14:paraId="31F988C0"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Minister for environment – Ministry of Environment, Lands &amp; Agricultural Development.</w:t>
                  </w:r>
                </w:p>
              </w:tc>
              <w:tc>
                <w:tcPr>
                  <w:tcW w:w="2363" w:type="dxa"/>
                </w:tcPr>
                <w:p w14:paraId="4CFFF515"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Department of Waste Management.</w:t>
                  </w:r>
                </w:p>
              </w:tc>
              <w:tc>
                <w:tcPr>
                  <w:tcW w:w="2364" w:type="dxa"/>
                </w:tcPr>
                <w:p w14:paraId="1269FD79"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The Ministry of Public Infrastructure, Industries and Commerce</w:t>
                  </w:r>
                </w:p>
                <w:p w14:paraId="072DD271"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Ministry of Finance pays the Redemption Centre.</w:t>
                  </w:r>
                </w:p>
              </w:tc>
            </w:tr>
            <w:tr w:rsidR="00F85A00" w:rsidRPr="00210B21" w14:paraId="1193CB48" w14:textId="77777777" w:rsidTr="00493DCC">
              <w:trPr>
                <w:cantSplit/>
              </w:trPr>
              <w:tc>
                <w:tcPr>
                  <w:tcW w:w="0" w:type="auto"/>
                  <w:vMerge/>
                </w:tcPr>
                <w:p w14:paraId="019875D6"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50ED51E8"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Identify the condition of returned items that will allow payment of Deposits</w:t>
                  </w:r>
                </w:p>
              </w:tc>
              <w:tc>
                <w:tcPr>
                  <w:tcW w:w="2985" w:type="dxa"/>
                  <w:shd w:val="clear" w:color="auto" w:fill="D9D9D9" w:themeFill="background1" w:themeFillShade="D9"/>
                </w:tcPr>
                <w:p w14:paraId="3B6C0FD8" w14:textId="77777777" w:rsidR="00F85A00" w:rsidRPr="00210B21" w:rsidRDefault="00F85A00" w:rsidP="00F85A00">
                  <w:pPr>
                    <w:pStyle w:val="TableTT"/>
                    <w:spacing w:before="0" w:after="60" w:line="259" w:lineRule="auto"/>
                    <w:rPr>
                      <w:rFonts w:cs="Calibri"/>
                      <w:lang w:val="en-AU"/>
                    </w:rPr>
                  </w:pPr>
                </w:p>
              </w:tc>
              <w:tc>
                <w:tcPr>
                  <w:tcW w:w="2363" w:type="dxa"/>
                </w:tcPr>
                <w:p w14:paraId="3BA89940"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Waste material presented for refund must be reasonably clean.</w:t>
                  </w:r>
                </w:p>
              </w:tc>
              <w:tc>
                <w:tcPr>
                  <w:tcW w:w="2363" w:type="dxa"/>
                </w:tcPr>
                <w:p w14:paraId="4E0C068A"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Clean and without contaminants – soil and mud.  No flattened items. No old, buried.</w:t>
                  </w:r>
                </w:p>
              </w:tc>
              <w:tc>
                <w:tcPr>
                  <w:tcW w:w="2364" w:type="dxa"/>
                </w:tcPr>
                <w:p w14:paraId="3E63B140"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Clean and free from contamination.</w:t>
                  </w:r>
                </w:p>
              </w:tc>
            </w:tr>
            <w:tr w:rsidR="00F85A00" w:rsidRPr="00210B21" w14:paraId="3EA27800" w14:textId="77777777" w:rsidTr="00493DCC">
              <w:trPr>
                <w:cantSplit/>
              </w:trPr>
              <w:tc>
                <w:tcPr>
                  <w:tcW w:w="0" w:type="auto"/>
                  <w:vMerge/>
                </w:tcPr>
                <w:p w14:paraId="6DEA3343"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4CBD94B0"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Require locating of collection depots in locations that ensure recovery target can be achieved</w:t>
                  </w:r>
                </w:p>
              </w:tc>
              <w:tc>
                <w:tcPr>
                  <w:tcW w:w="2985" w:type="dxa"/>
                  <w:shd w:val="clear" w:color="auto" w:fill="D9D9D9" w:themeFill="background1" w:themeFillShade="D9"/>
                </w:tcPr>
                <w:p w14:paraId="1FFE0DD0" w14:textId="77777777" w:rsidR="00F85A00" w:rsidRPr="00210B21" w:rsidRDefault="00F85A00" w:rsidP="00F85A00">
                  <w:pPr>
                    <w:pStyle w:val="TableTT"/>
                    <w:spacing w:before="0" w:after="60" w:line="259" w:lineRule="auto"/>
                    <w:rPr>
                      <w:rFonts w:cs="Calibri"/>
                      <w:lang w:val="en-AU"/>
                    </w:rPr>
                  </w:pPr>
                </w:p>
              </w:tc>
              <w:tc>
                <w:tcPr>
                  <w:tcW w:w="2363" w:type="dxa"/>
                </w:tcPr>
                <w:p w14:paraId="7064B149"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3" w:type="dxa"/>
                </w:tcPr>
                <w:p w14:paraId="61F23DB8"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Identifies locations for transfer stations in Schedule 4 of regulation.</w:t>
                  </w:r>
                </w:p>
              </w:tc>
              <w:tc>
                <w:tcPr>
                  <w:tcW w:w="2364" w:type="dxa"/>
                </w:tcPr>
                <w:p w14:paraId="2536B3F5"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Shall seek out one or more available Redemption Centres.</w:t>
                  </w:r>
                </w:p>
              </w:tc>
            </w:tr>
            <w:tr w:rsidR="00F85A00" w:rsidRPr="00210B21" w14:paraId="14688603" w14:textId="77777777" w:rsidTr="00493DCC">
              <w:trPr>
                <w:cantSplit/>
              </w:trPr>
              <w:tc>
                <w:tcPr>
                  <w:tcW w:w="0" w:type="auto"/>
                  <w:vMerge/>
                </w:tcPr>
                <w:p w14:paraId="79E2621A"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7CDA71EF"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Provide for an exemption with criteria to be met for disposal of recovered items should repatriation be unviable</w:t>
                  </w:r>
                </w:p>
              </w:tc>
              <w:tc>
                <w:tcPr>
                  <w:tcW w:w="2985" w:type="dxa"/>
                  <w:shd w:val="clear" w:color="auto" w:fill="D9D9D9" w:themeFill="background1" w:themeFillShade="D9"/>
                </w:tcPr>
                <w:p w14:paraId="6351CCA4" w14:textId="77777777" w:rsidR="00F85A00" w:rsidRPr="00210B21" w:rsidRDefault="00F85A00" w:rsidP="00F85A00">
                  <w:pPr>
                    <w:pStyle w:val="TableTT"/>
                    <w:spacing w:before="0" w:after="60" w:line="259" w:lineRule="auto"/>
                    <w:rPr>
                      <w:rFonts w:cs="Calibri"/>
                      <w:lang w:val="en-AU"/>
                    </w:rPr>
                  </w:pPr>
                </w:p>
              </w:tc>
              <w:tc>
                <w:tcPr>
                  <w:tcW w:w="2363" w:type="dxa"/>
                </w:tcPr>
                <w:p w14:paraId="5424A24B"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3" w:type="dxa"/>
                </w:tcPr>
                <w:p w14:paraId="1C72F49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4" w:type="dxa"/>
                </w:tcPr>
                <w:p w14:paraId="011EC497"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r>
            <w:tr w:rsidR="00F85A00" w:rsidRPr="00210B21" w14:paraId="2B5D8FF5" w14:textId="77777777" w:rsidTr="00493DCC">
              <w:trPr>
                <w:cantSplit/>
              </w:trPr>
              <w:tc>
                <w:tcPr>
                  <w:tcW w:w="0" w:type="auto"/>
                </w:tcPr>
                <w:p w14:paraId="08E9DA91" w14:textId="77777777" w:rsidR="00F85A00" w:rsidRPr="00210B21" w:rsidRDefault="00F85A00" w:rsidP="00F85A00">
                  <w:pPr>
                    <w:pStyle w:val="TableNum"/>
                    <w:spacing w:before="0" w:after="60" w:line="259" w:lineRule="auto"/>
                    <w:ind w:left="28" w:firstLine="0"/>
                    <w:rPr>
                      <w:rFonts w:ascii="Calibri" w:hAnsi="Calibri" w:cs="Calibri"/>
                      <w:szCs w:val="20"/>
                      <w:lang w:val="en-AU"/>
                    </w:rPr>
                  </w:pPr>
                  <w:r w:rsidRPr="00210B21">
                    <w:rPr>
                      <w:rFonts w:ascii="Calibri" w:hAnsi="Calibri" w:cs="Calibri"/>
                      <w:szCs w:val="20"/>
                      <w:lang w:val="en-AU"/>
                    </w:rPr>
                    <w:t>Gender Equality, Disability, and Social Inclusion (GEDSI)</w:t>
                  </w:r>
                </w:p>
              </w:tc>
              <w:tc>
                <w:tcPr>
                  <w:tcW w:w="0" w:type="auto"/>
                </w:tcPr>
                <w:p w14:paraId="0E729182"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Specify accessibility (GEDSI) requirements for collection depots</w:t>
                  </w:r>
                </w:p>
              </w:tc>
              <w:tc>
                <w:tcPr>
                  <w:tcW w:w="2985" w:type="dxa"/>
                  <w:shd w:val="clear" w:color="auto" w:fill="D9D9D9" w:themeFill="background1" w:themeFillShade="D9"/>
                </w:tcPr>
                <w:p w14:paraId="5C44D31F" w14:textId="77777777" w:rsidR="00F85A00" w:rsidRPr="00210B21" w:rsidRDefault="00F85A00" w:rsidP="00F85A00">
                  <w:pPr>
                    <w:pStyle w:val="TableTT"/>
                    <w:spacing w:before="0" w:after="60" w:line="259" w:lineRule="auto"/>
                    <w:rPr>
                      <w:rFonts w:cs="Calibri"/>
                      <w:lang w:val="en-AU"/>
                    </w:rPr>
                  </w:pPr>
                </w:p>
              </w:tc>
              <w:tc>
                <w:tcPr>
                  <w:tcW w:w="2363" w:type="dxa"/>
                </w:tcPr>
                <w:p w14:paraId="576438DF"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3" w:type="dxa"/>
                </w:tcPr>
                <w:p w14:paraId="3AE694AF"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Operating hours may provide some equity.</w:t>
                  </w:r>
                </w:p>
              </w:tc>
              <w:tc>
                <w:tcPr>
                  <w:tcW w:w="2364" w:type="dxa"/>
                </w:tcPr>
                <w:p w14:paraId="3AE2D6F7"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r>
            <w:tr w:rsidR="00F85A00" w:rsidRPr="00210B21" w14:paraId="04224B4E" w14:textId="77777777" w:rsidTr="00493DCC">
              <w:trPr>
                <w:cantSplit/>
              </w:trPr>
              <w:tc>
                <w:tcPr>
                  <w:tcW w:w="0" w:type="auto"/>
                  <w:vMerge w:val="restart"/>
                </w:tcPr>
                <w:p w14:paraId="3F6875C2" w14:textId="77777777" w:rsidR="00F85A00" w:rsidRPr="00210B21" w:rsidRDefault="00F85A00" w:rsidP="00F85A00">
                  <w:pPr>
                    <w:pStyle w:val="TableNum"/>
                    <w:spacing w:before="0" w:after="60" w:line="259" w:lineRule="auto"/>
                    <w:ind w:left="284"/>
                    <w:rPr>
                      <w:rFonts w:ascii="Calibri" w:hAnsi="Calibri" w:cs="Calibri"/>
                      <w:szCs w:val="20"/>
                      <w:lang w:val="en-AU"/>
                    </w:rPr>
                  </w:pPr>
                  <w:r w:rsidRPr="00210B21">
                    <w:rPr>
                      <w:rFonts w:ascii="Calibri" w:hAnsi="Calibri" w:cs="Calibri"/>
                      <w:szCs w:val="20"/>
                      <w:lang w:val="en-AU"/>
                    </w:rPr>
                    <w:t>Offences</w:t>
                  </w:r>
                </w:p>
              </w:tc>
              <w:tc>
                <w:tcPr>
                  <w:tcW w:w="0" w:type="auto"/>
                </w:tcPr>
                <w:p w14:paraId="257A5F75"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Specify offences and penalties</w:t>
                  </w:r>
                </w:p>
              </w:tc>
              <w:tc>
                <w:tcPr>
                  <w:tcW w:w="2985" w:type="dxa"/>
                  <w:shd w:val="clear" w:color="auto" w:fill="D9D9D9" w:themeFill="background1" w:themeFillShade="D9"/>
                </w:tcPr>
                <w:p w14:paraId="62ACC605" w14:textId="77777777" w:rsidR="00F85A00" w:rsidRPr="00210B21" w:rsidRDefault="00F85A00" w:rsidP="00F85A00">
                  <w:pPr>
                    <w:pStyle w:val="TableTT"/>
                    <w:spacing w:before="0" w:after="60" w:line="259" w:lineRule="auto"/>
                    <w:rPr>
                      <w:rFonts w:cs="Calibri"/>
                      <w:lang w:val="en-AU"/>
                    </w:rPr>
                  </w:pPr>
                </w:p>
              </w:tc>
              <w:tc>
                <w:tcPr>
                  <w:tcW w:w="2363" w:type="dxa"/>
                </w:tcPr>
                <w:p w14:paraId="1935A8B4"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Refusal to pay a fee, claims an exemption, contravenes provisions of the Act.</w:t>
                  </w:r>
                </w:p>
              </w:tc>
              <w:tc>
                <w:tcPr>
                  <w:tcW w:w="2363" w:type="dxa"/>
                </w:tcPr>
                <w:p w14:paraId="3A95B0A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Corruption and illegal practices, litter, dumping.</w:t>
                  </w:r>
                </w:p>
              </w:tc>
              <w:tc>
                <w:tcPr>
                  <w:tcW w:w="2364" w:type="dxa"/>
                </w:tcPr>
                <w:p w14:paraId="1BA78191"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Penalties for overdue fees, refusal to comply with provisions of the Act or regulation.</w:t>
                  </w:r>
                </w:p>
              </w:tc>
            </w:tr>
            <w:tr w:rsidR="00F85A00" w:rsidRPr="00210B21" w14:paraId="304B669C" w14:textId="77777777" w:rsidTr="00493DCC">
              <w:trPr>
                <w:cantSplit/>
              </w:trPr>
              <w:tc>
                <w:tcPr>
                  <w:tcW w:w="0" w:type="auto"/>
                  <w:vMerge/>
                </w:tcPr>
                <w:p w14:paraId="32AFA895"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17E32D47"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Specify how fraudulent activity will be investigated</w:t>
                  </w:r>
                </w:p>
              </w:tc>
              <w:tc>
                <w:tcPr>
                  <w:tcW w:w="2985" w:type="dxa"/>
                  <w:shd w:val="clear" w:color="auto" w:fill="D9D9D9" w:themeFill="background1" w:themeFillShade="D9"/>
                </w:tcPr>
                <w:p w14:paraId="014CCBC6" w14:textId="77777777" w:rsidR="00F85A00" w:rsidRPr="00210B21" w:rsidRDefault="00F85A00" w:rsidP="00F85A00">
                  <w:pPr>
                    <w:pStyle w:val="TableTT"/>
                    <w:spacing w:before="0" w:after="60" w:line="259" w:lineRule="auto"/>
                    <w:rPr>
                      <w:rFonts w:cs="Calibri"/>
                      <w:lang w:val="en-AU"/>
                    </w:rPr>
                  </w:pPr>
                </w:p>
              </w:tc>
              <w:tc>
                <w:tcPr>
                  <w:tcW w:w="2363" w:type="dxa"/>
                </w:tcPr>
                <w:p w14:paraId="7A320946"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Not specified however Sec 12 of Act states any deposit unpaid shall be recoverable as a civil debt. </w:t>
                  </w:r>
                </w:p>
              </w:tc>
              <w:tc>
                <w:tcPr>
                  <w:tcW w:w="2363" w:type="dxa"/>
                </w:tcPr>
                <w:p w14:paraId="6C9AB1E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4" w:type="dxa"/>
                </w:tcPr>
                <w:p w14:paraId="05A89AE8"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r>
            <w:tr w:rsidR="00F85A00" w:rsidRPr="00210B21" w14:paraId="3830598D" w14:textId="77777777" w:rsidTr="00493DCC">
              <w:trPr>
                <w:cantSplit/>
              </w:trPr>
              <w:tc>
                <w:tcPr>
                  <w:tcW w:w="0" w:type="auto"/>
                  <w:vMerge w:val="restart"/>
                </w:tcPr>
                <w:p w14:paraId="57AC4E94" w14:textId="77777777" w:rsidR="00F85A00" w:rsidRPr="00210B21" w:rsidRDefault="00F85A00" w:rsidP="00F85A00">
                  <w:pPr>
                    <w:pStyle w:val="TableNum"/>
                    <w:spacing w:before="0" w:after="60" w:line="259" w:lineRule="auto"/>
                    <w:ind w:left="284"/>
                    <w:rPr>
                      <w:rFonts w:ascii="Calibri" w:hAnsi="Calibri" w:cs="Calibri"/>
                      <w:szCs w:val="20"/>
                      <w:lang w:val="en-AU"/>
                    </w:rPr>
                  </w:pPr>
                  <w:r w:rsidRPr="00210B21">
                    <w:rPr>
                      <w:rFonts w:ascii="Calibri" w:hAnsi="Calibri" w:cs="Calibri"/>
                      <w:szCs w:val="20"/>
                      <w:lang w:val="en-AU"/>
                    </w:rPr>
                    <w:t>Monitoring</w:t>
                  </w:r>
                </w:p>
              </w:tc>
              <w:tc>
                <w:tcPr>
                  <w:tcW w:w="0" w:type="auto"/>
                </w:tcPr>
                <w:p w14:paraId="084F70CA"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Establish the target for recovery</w:t>
                  </w:r>
                </w:p>
              </w:tc>
              <w:tc>
                <w:tcPr>
                  <w:tcW w:w="2985" w:type="dxa"/>
                  <w:shd w:val="clear" w:color="auto" w:fill="D9D9D9" w:themeFill="background1" w:themeFillShade="D9"/>
                </w:tcPr>
                <w:p w14:paraId="6AA6B3DF" w14:textId="77777777" w:rsidR="00F85A00" w:rsidRPr="00210B21" w:rsidRDefault="00F85A00" w:rsidP="00F85A00">
                  <w:pPr>
                    <w:pStyle w:val="TableTT"/>
                    <w:spacing w:before="0" w:after="60" w:line="259" w:lineRule="auto"/>
                    <w:rPr>
                      <w:rFonts w:cs="Calibri"/>
                      <w:lang w:val="en-AU"/>
                    </w:rPr>
                  </w:pPr>
                </w:p>
              </w:tc>
              <w:tc>
                <w:tcPr>
                  <w:tcW w:w="2363" w:type="dxa"/>
                </w:tcPr>
                <w:p w14:paraId="184F5E96"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3" w:type="dxa"/>
                </w:tcPr>
                <w:p w14:paraId="37EC5B89"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4" w:type="dxa"/>
                </w:tcPr>
                <w:p w14:paraId="018075B5"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r>
            <w:tr w:rsidR="00F85A00" w:rsidRPr="00210B21" w14:paraId="06DC3D7A" w14:textId="77777777" w:rsidTr="00493DCC">
              <w:trPr>
                <w:cantSplit/>
              </w:trPr>
              <w:tc>
                <w:tcPr>
                  <w:tcW w:w="0" w:type="auto"/>
                  <w:vMerge/>
                </w:tcPr>
                <w:p w14:paraId="31E843ED"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3682A7E6"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Outline measures for if targets are not met</w:t>
                  </w:r>
                </w:p>
              </w:tc>
              <w:tc>
                <w:tcPr>
                  <w:tcW w:w="2985" w:type="dxa"/>
                  <w:shd w:val="clear" w:color="auto" w:fill="D9D9D9" w:themeFill="background1" w:themeFillShade="D9"/>
                </w:tcPr>
                <w:p w14:paraId="4D70035D" w14:textId="77777777" w:rsidR="00F85A00" w:rsidRPr="00210B21" w:rsidRDefault="00F85A00" w:rsidP="00937FA1">
                  <w:pPr>
                    <w:pStyle w:val="TableTT"/>
                    <w:spacing w:before="0" w:after="60" w:line="259" w:lineRule="auto"/>
                    <w:rPr>
                      <w:rFonts w:cs="Calibri"/>
                      <w:lang w:val="en-AU"/>
                    </w:rPr>
                  </w:pPr>
                </w:p>
              </w:tc>
              <w:tc>
                <w:tcPr>
                  <w:tcW w:w="2363" w:type="dxa"/>
                </w:tcPr>
                <w:p w14:paraId="5D3DD456"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3" w:type="dxa"/>
                </w:tcPr>
                <w:p w14:paraId="2807C102"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4" w:type="dxa"/>
                </w:tcPr>
                <w:p w14:paraId="4C84346E"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r>
            <w:tr w:rsidR="00F85A00" w:rsidRPr="00210B21" w14:paraId="795A2752" w14:textId="77777777" w:rsidTr="00493DCC">
              <w:trPr>
                <w:cantSplit/>
              </w:trPr>
              <w:tc>
                <w:tcPr>
                  <w:tcW w:w="0" w:type="auto"/>
                </w:tcPr>
                <w:p w14:paraId="4A2F18CF" w14:textId="77777777" w:rsidR="00F85A00" w:rsidRPr="00210B21" w:rsidRDefault="00F85A00" w:rsidP="00F85A00">
                  <w:pPr>
                    <w:pStyle w:val="TableNum"/>
                    <w:spacing w:before="0" w:after="60" w:line="259" w:lineRule="auto"/>
                    <w:ind w:left="284"/>
                    <w:rPr>
                      <w:rFonts w:ascii="Calibri" w:hAnsi="Calibri" w:cs="Calibri"/>
                      <w:szCs w:val="20"/>
                      <w:lang w:val="en-AU"/>
                    </w:rPr>
                  </w:pPr>
                  <w:r w:rsidRPr="00210B21">
                    <w:rPr>
                      <w:rFonts w:ascii="Calibri" w:hAnsi="Calibri" w:cs="Calibri"/>
                      <w:szCs w:val="20"/>
                      <w:lang w:val="en-AU"/>
                    </w:rPr>
                    <w:t>Auditing</w:t>
                  </w:r>
                </w:p>
              </w:tc>
              <w:tc>
                <w:tcPr>
                  <w:tcW w:w="0" w:type="auto"/>
                </w:tcPr>
                <w:p w14:paraId="0BD78C7A"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State requirement for auditing</w:t>
                  </w:r>
                </w:p>
              </w:tc>
              <w:tc>
                <w:tcPr>
                  <w:tcW w:w="2985" w:type="dxa"/>
                  <w:shd w:val="clear" w:color="auto" w:fill="D9D9D9" w:themeFill="background1" w:themeFillShade="D9"/>
                </w:tcPr>
                <w:p w14:paraId="6734DE8A" w14:textId="77777777" w:rsidR="00F85A00" w:rsidRPr="00210B21" w:rsidRDefault="00F85A00" w:rsidP="00F85A00">
                  <w:pPr>
                    <w:pStyle w:val="TableTT"/>
                    <w:spacing w:before="0" w:after="60" w:line="259" w:lineRule="auto"/>
                    <w:rPr>
                      <w:rFonts w:cs="Calibri"/>
                      <w:lang w:val="en-AU"/>
                    </w:rPr>
                  </w:pPr>
                </w:p>
              </w:tc>
              <w:tc>
                <w:tcPr>
                  <w:tcW w:w="2363" w:type="dxa"/>
                </w:tcPr>
                <w:p w14:paraId="724A3324"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Audited accounts to be contained within six monthly reports.</w:t>
                  </w:r>
                </w:p>
              </w:tc>
              <w:tc>
                <w:tcPr>
                  <w:tcW w:w="2363" w:type="dxa"/>
                </w:tcPr>
                <w:p w14:paraId="2398D235"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4" w:type="dxa"/>
                </w:tcPr>
                <w:p w14:paraId="38C504E9"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Organisations registered under Sec 8 and 10 are subject to audits by the Ministry of Finance and the National Auditor.  </w:t>
                  </w:r>
                </w:p>
              </w:tc>
            </w:tr>
            <w:tr w:rsidR="00F85A00" w:rsidRPr="00210B21" w14:paraId="1314EEA5" w14:textId="77777777" w:rsidTr="00493DCC">
              <w:trPr>
                <w:cantSplit/>
              </w:trPr>
              <w:tc>
                <w:tcPr>
                  <w:tcW w:w="0" w:type="auto"/>
                  <w:vMerge w:val="restart"/>
                </w:tcPr>
                <w:p w14:paraId="12A37C56" w14:textId="77777777" w:rsidR="00F85A00" w:rsidRPr="00210B21" w:rsidRDefault="00F85A00" w:rsidP="00F85A00">
                  <w:pPr>
                    <w:pStyle w:val="TableNum"/>
                    <w:spacing w:before="0" w:after="60" w:line="259" w:lineRule="auto"/>
                    <w:ind w:left="284"/>
                    <w:rPr>
                      <w:rFonts w:ascii="Calibri" w:hAnsi="Calibri" w:cs="Calibri"/>
                      <w:szCs w:val="20"/>
                      <w:lang w:val="en-AU"/>
                    </w:rPr>
                  </w:pPr>
                  <w:r w:rsidRPr="00210B21">
                    <w:rPr>
                      <w:rFonts w:ascii="Calibri" w:hAnsi="Calibri" w:cs="Calibri"/>
                      <w:szCs w:val="20"/>
                      <w:lang w:val="en-AU"/>
                    </w:rPr>
                    <w:lastRenderedPageBreak/>
                    <w:t>Reporting</w:t>
                  </w:r>
                </w:p>
              </w:tc>
              <w:tc>
                <w:tcPr>
                  <w:tcW w:w="0" w:type="auto"/>
                </w:tcPr>
                <w:p w14:paraId="24E5B959"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Reporting and record keeping requirements for importers/ distributors</w:t>
                  </w:r>
                </w:p>
              </w:tc>
              <w:tc>
                <w:tcPr>
                  <w:tcW w:w="2985" w:type="dxa"/>
                  <w:shd w:val="clear" w:color="auto" w:fill="D9D9D9" w:themeFill="background1" w:themeFillShade="D9"/>
                </w:tcPr>
                <w:p w14:paraId="1C045776" w14:textId="77777777" w:rsidR="00F85A00" w:rsidRPr="00210B21" w:rsidRDefault="00F85A00" w:rsidP="00F85A00">
                  <w:pPr>
                    <w:pStyle w:val="TableTT"/>
                    <w:spacing w:before="0" w:after="60" w:line="259" w:lineRule="auto"/>
                    <w:rPr>
                      <w:rFonts w:cs="Calibri"/>
                      <w:lang w:val="en-AU"/>
                    </w:rPr>
                  </w:pPr>
                </w:p>
              </w:tc>
              <w:tc>
                <w:tcPr>
                  <w:tcW w:w="2363" w:type="dxa"/>
                </w:tcPr>
                <w:p w14:paraId="6D9C1252"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3" w:type="dxa"/>
                </w:tcPr>
                <w:p w14:paraId="1777C66F"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4" w:type="dxa"/>
                </w:tcPr>
                <w:p w14:paraId="69044080"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Sec 9 – Fee beverage distributors, registration and record keeping.</w:t>
                  </w:r>
                </w:p>
                <w:p w14:paraId="632B66D5"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Sec 10 – Record keeping requirements.  Quarterly written reports. </w:t>
                  </w:r>
                </w:p>
              </w:tc>
            </w:tr>
            <w:tr w:rsidR="00F85A00" w:rsidRPr="00210B21" w14:paraId="0BA364A7" w14:textId="77777777" w:rsidTr="00493DCC">
              <w:trPr>
                <w:cantSplit/>
              </w:trPr>
              <w:tc>
                <w:tcPr>
                  <w:tcW w:w="0" w:type="auto"/>
                  <w:vMerge/>
                </w:tcPr>
                <w:p w14:paraId="2513EDAF"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08921FD4"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Reporting and record keeping requirements for fund administrator</w:t>
                  </w:r>
                </w:p>
              </w:tc>
              <w:tc>
                <w:tcPr>
                  <w:tcW w:w="2985" w:type="dxa"/>
                  <w:shd w:val="clear" w:color="auto" w:fill="D9D9D9" w:themeFill="background1" w:themeFillShade="D9"/>
                </w:tcPr>
                <w:p w14:paraId="68DBC5E7" w14:textId="77777777" w:rsidR="00F85A00" w:rsidRPr="00210B21" w:rsidRDefault="00F85A00" w:rsidP="00F85A00">
                  <w:pPr>
                    <w:pStyle w:val="TableTT"/>
                    <w:spacing w:before="0" w:after="60" w:line="259" w:lineRule="auto"/>
                    <w:rPr>
                      <w:rFonts w:cs="Calibri"/>
                      <w:lang w:val="en-AU"/>
                    </w:rPr>
                  </w:pPr>
                </w:p>
              </w:tc>
              <w:tc>
                <w:tcPr>
                  <w:tcW w:w="2363" w:type="dxa"/>
                </w:tcPr>
                <w:p w14:paraId="52443078"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Sec 10 of the Act shall submit annual reports on the income and expenditure of the fund and estimates of the income and expenditure of the fund for the next financial year.</w:t>
                  </w:r>
                </w:p>
                <w:p w14:paraId="1D04479C"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The Minister for finance shall submit to Maneaba </w:t>
                  </w:r>
                  <w:proofErr w:type="spellStart"/>
                  <w:r w:rsidRPr="00210B21">
                    <w:rPr>
                      <w:rFonts w:cs="Calibri"/>
                      <w:i/>
                      <w:iCs/>
                      <w:lang w:val="en-AU"/>
                    </w:rPr>
                    <w:t>ni</w:t>
                  </w:r>
                  <w:proofErr w:type="spellEnd"/>
                  <w:r w:rsidRPr="00210B21">
                    <w:rPr>
                      <w:rFonts w:cs="Calibri"/>
                      <w:i/>
                      <w:iCs/>
                      <w:lang w:val="en-AU"/>
                    </w:rPr>
                    <w:t xml:space="preserve"> </w:t>
                  </w:r>
                  <w:proofErr w:type="spellStart"/>
                  <w:r w:rsidRPr="00210B21">
                    <w:rPr>
                      <w:rFonts w:cs="Calibri"/>
                      <w:i/>
                      <w:iCs/>
                      <w:lang w:val="en-AU"/>
                    </w:rPr>
                    <w:t>Maungatabu</w:t>
                  </w:r>
                  <w:proofErr w:type="spellEnd"/>
                  <w:r w:rsidRPr="00210B21">
                    <w:rPr>
                      <w:rFonts w:cs="Calibri"/>
                      <w:i/>
                      <w:iCs/>
                      <w:lang w:val="en-AU"/>
                    </w:rPr>
                    <w:t xml:space="preserve"> six monthly report containing audited statement of accounts.  </w:t>
                  </w:r>
                </w:p>
              </w:tc>
              <w:tc>
                <w:tcPr>
                  <w:tcW w:w="2363" w:type="dxa"/>
                </w:tcPr>
                <w:p w14:paraId="483BE13F"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The Director of Waste Management maintains proper books and documents of accounts, prepares a statement of account to the Auditor-General.</w:t>
                  </w:r>
                </w:p>
              </w:tc>
              <w:tc>
                <w:tcPr>
                  <w:tcW w:w="2364" w:type="dxa"/>
                </w:tcPr>
                <w:p w14:paraId="3C3D02DB"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 xml:space="preserve">Each fiscal year the Minister for Resources and Development submit to the President a complete report showing its activities under the Recycling Programme and the use and condition of the Recycling Fund.  Shall also be examined by the Public Auditor annually.  </w:t>
                  </w:r>
                </w:p>
              </w:tc>
            </w:tr>
            <w:tr w:rsidR="00F85A00" w:rsidRPr="00210B21" w14:paraId="2FD4C7E9" w14:textId="77777777" w:rsidTr="00493DCC">
              <w:trPr>
                <w:cantSplit/>
              </w:trPr>
              <w:tc>
                <w:tcPr>
                  <w:tcW w:w="0" w:type="auto"/>
                  <w:vMerge/>
                </w:tcPr>
                <w:p w14:paraId="16590D06"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7155550D"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Reporting and record keeping requirements for collection depot and logistical services</w:t>
                  </w:r>
                </w:p>
              </w:tc>
              <w:tc>
                <w:tcPr>
                  <w:tcW w:w="2985" w:type="dxa"/>
                  <w:shd w:val="clear" w:color="auto" w:fill="D9D9D9" w:themeFill="background1" w:themeFillShade="D9"/>
                </w:tcPr>
                <w:p w14:paraId="71ACC490" w14:textId="77777777" w:rsidR="00F85A00" w:rsidRPr="00210B21" w:rsidRDefault="00F85A00" w:rsidP="00F85A00">
                  <w:pPr>
                    <w:pStyle w:val="TableNum"/>
                    <w:spacing w:before="0" w:after="60" w:line="259" w:lineRule="auto"/>
                    <w:ind w:left="0" w:firstLine="0"/>
                    <w:rPr>
                      <w:rFonts w:ascii="Calibri" w:hAnsi="Calibri" w:cs="Calibri"/>
                      <w:szCs w:val="20"/>
                      <w:lang w:val="en-AU"/>
                    </w:rPr>
                  </w:pPr>
                </w:p>
              </w:tc>
              <w:tc>
                <w:tcPr>
                  <w:tcW w:w="2363" w:type="dxa"/>
                </w:tcPr>
                <w:p w14:paraId="0BFDB76F" w14:textId="77777777" w:rsidR="00F85A00" w:rsidRPr="00210B21" w:rsidRDefault="00F85A00" w:rsidP="00F85A00">
                  <w:pPr>
                    <w:pStyle w:val="TableNum"/>
                    <w:spacing w:before="0" w:after="60" w:line="259" w:lineRule="auto"/>
                    <w:ind w:left="0" w:firstLine="0"/>
                    <w:rPr>
                      <w:rFonts w:ascii="Calibri" w:hAnsi="Calibri" w:cs="Calibri"/>
                      <w:i/>
                      <w:iCs/>
                      <w:szCs w:val="20"/>
                      <w:lang w:val="en-AU"/>
                    </w:rPr>
                  </w:pPr>
                  <w:r w:rsidRPr="00210B21">
                    <w:rPr>
                      <w:rFonts w:ascii="Calibri" w:hAnsi="Calibri" w:cs="Calibri"/>
                      <w:i/>
                      <w:iCs/>
                      <w:szCs w:val="20"/>
                      <w:lang w:val="en-AU"/>
                    </w:rPr>
                    <w:t>Not specified in legislation/ regulation.</w:t>
                  </w:r>
                </w:p>
              </w:tc>
              <w:tc>
                <w:tcPr>
                  <w:tcW w:w="2363" w:type="dxa"/>
                </w:tcPr>
                <w:p w14:paraId="1F72DF30" w14:textId="77777777" w:rsidR="00F85A00" w:rsidRPr="00210B21" w:rsidRDefault="00F85A00" w:rsidP="00F85A00">
                  <w:pPr>
                    <w:pStyle w:val="TableNum"/>
                    <w:spacing w:before="0" w:after="60" w:line="259" w:lineRule="auto"/>
                    <w:ind w:left="0" w:firstLine="0"/>
                    <w:rPr>
                      <w:rFonts w:ascii="Calibri" w:hAnsi="Calibri" w:cs="Calibri"/>
                      <w:i/>
                      <w:iCs/>
                      <w:szCs w:val="20"/>
                      <w:lang w:val="en-AU"/>
                    </w:rPr>
                  </w:pPr>
                  <w:r w:rsidRPr="00210B21">
                    <w:rPr>
                      <w:rFonts w:ascii="Calibri" w:hAnsi="Calibri" w:cs="Calibri"/>
                      <w:i/>
                      <w:iCs/>
                      <w:szCs w:val="20"/>
                      <w:lang w:val="en-AU"/>
                    </w:rPr>
                    <w:t>Records kept and reported by the recycling supervisor monthly for date, name of consumer, description of waste, quantity of waste in tonnes and further information as may be required.</w:t>
                  </w:r>
                </w:p>
                <w:p w14:paraId="14E90151"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p w14:paraId="49E441D7" w14:textId="77777777" w:rsidR="00F85A00" w:rsidRPr="00210B21" w:rsidRDefault="00F85A00" w:rsidP="00F85A00">
                  <w:pPr>
                    <w:pStyle w:val="TableNum"/>
                    <w:spacing w:before="0" w:after="60" w:line="259" w:lineRule="auto"/>
                    <w:ind w:left="0" w:firstLine="0"/>
                    <w:rPr>
                      <w:rFonts w:ascii="Calibri" w:hAnsi="Calibri" w:cs="Calibri"/>
                      <w:i/>
                      <w:iCs/>
                      <w:szCs w:val="20"/>
                      <w:lang w:val="en-AU"/>
                    </w:rPr>
                  </w:pPr>
                  <w:r w:rsidRPr="00210B21">
                    <w:rPr>
                      <w:rFonts w:ascii="Calibri" w:hAnsi="Calibri" w:cs="Calibri"/>
                      <w:i/>
                      <w:iCs/>
                      <w:szCs w:val="20"/>
                      <w:lang w:val="en-AU"/>
                    </w:rPr>
                    <w:t xml:space="preserve">Recycling supervisor shall provide </w:t>
                  </w:r>
                  <w:proofErr w:type="gramStart"/>
                  <w:r w:rsidRPr="00210B21">
                    <w:rPr>
                      <w:rFonts w:ascii="Calibri" w:hAnsi="Calibri" w:cs="Calibri"/>
                      <w:i/>
                      <w:iCs/>
                      <w:szCs w:val="20"/>
                      <w:lang w:val="en-AU"/>
                    </w:rPr>
                    <w:t>on a monthly basis</w:t>
                  </w:r>
                  <w:proofErr w:type="gramEnd"/>
                  <w:r w:rsidRPr="00210B21">
                    <w:rPr>
                      <w:rFonts w:ascii="Calibri" w:hAnsi="Calibri" w:cs="Calibri"/>
                      <w:i/>
                      <w:iCs/>
                      <w:szCs w:val="20"/>
                      <w:lang w:val="en-AU"/>
                    </w:rPr>
                    <w:t xml:space="preserve"> record of each load of waste accepted into the waste disposal facility.  Shall maintain daily records for waste that is exempt from the levy. Records to be kept for not less than 6 years.</w:t>
                  </w:r>
                </w:p>
              </w:tc>
              <w:tc>
                <w:tcPr>
                  <w:tcW w:w="2364" w:type="dxa"/>
                </w:tcPr>
                <w:p w14:paraId="54BE9E89" w14:textId="77777777" w:rsidR="00F85A00" w:rsidRPr="00210B21" w:rsidRDefault="00F85A00" w:rsidP="00F85A00">
                  <w:pPr>
                    <w:pStyle w:val="TableNum"/>
                    <w:spacing w:before="0" w:after="60" w:line="259" w:lineRule="auto"/>
                    <w:ind w:left="0" w:firstLine="0"/>
                    <w:rPr>
                      <w:rFonts w:ascii="Calibri" w:hAnsi="Calibri" w:cs="Calibri"/>
                      <w:i/>
                      <w:iCs/>
                      <w:szCs w:val="20"/>
                      <w:lang w:val="en-AU"/>
                    </w:rPr>
                  </w:pPr>
                  <w:r w:rsidRPr="00210B21">
                    <w:rPr>
                      <w:rFonts w:ascii="Calibri" w:hAnsi="Calibri" w:cs="Calibri"/>
                      <w:i/>
                      <w:iCs/>
                      <w:szCs w:val="20"/>
                      <w:lang w:val="en-AU"/>
                    </w:rPr>
                    <w:t>Records must be kept for not less than thirty-six months after generation.</w:t>
                  </w:r>
                </w:p>
              </w:tc>
            </w:tr>
            <w:tr w:rsidR="00F85A00" w:rsidRPr="00210B21" w14:paraId="663C64E5" w14:textId="77777777" w:rsidTr="00493DCC">
              <w:trPr>
                <w:cantSplit/>
              </w:trPr>
              <w:tc>
                <w:tcPr>
                  <w:tcW w:w="0" w:type="auto"/>
                </w:tcPr>
                <w:p w14:paraId="1105FCD4" w14:textId="77777777" w:rsidR="00F85A00" w:rsidRPr="00210B21" w:rsidRDefault="00F85A00" w:rsidP="00F85A00">
                  <w:pPr>
                    <w:pStyle w:val="TableNum"/>
                    <w:spacing w:before="0" w:after="60" w:line="259" w:lineRule="auto"/>
                    <w:ind w:left="284"/>
                    <w:rPr>
                      <w:rFonts w:ascii="Calibri" w:hAnsi="Calibri" w:cs="Calibri"/>
                      <w:szCs w:val="20"/>
                      <w:lang w:val="en-AU"/>
                    </w:rPr>
                  </w:pPr>
                  <w:r w:rsidRPr="00210B21">
                    <w:rPr>
                      <w:rFonts w:ascii="Calibri" w:hAnsi="Calibri" w:cs="Calibri"/>
                      <w:bCs/>
                      <w:color w:val="000000"/>
                      <w:szCs w:val="20"/>
                      <w:lang w:val="en-AU" w:eastAsia="en-NZ"/>
                    </w:rPr>
                    <w:lastRenderedPageBreak/>
                    <w:t>Partnerships</w:t>
                  </w:r>
                </w:p>
              </w:tc>
              <w:tc>
                <w:tcPr>
                  <w:tcW w:w="0" w:type="auto"/>
                </w:tcPr>
                <w:p w14:paraId="2DC119EC"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Explicit provision for partnerships – Public Private Partnerships, partnership with community organisations</w:t>
                  </w:r>
                </w:p>
              </w:tc>
              <w:tc>
                <w:tcPr>
                  <w:tcW w:w="2985" w:type="dxa"/>
                  <w:shd w:val="clear" w:color="auto" w:fill="D9D9D9" w:themeFill="background1" w:themeFillShade="D9"/>
                </w:tcPr>
                <w:p w14:paraId="640C4275" w14:textId="77777777" w:rsidR="00F85A00" w:rsidRPr="00210B21" w:rsidRDefault="00F85A00" w:rsidP="00F85A00">
                  <w:pPr>
                    <w:pStyle w:val="TableTT"/>
                    <w:spacing w:before="0" w:after="60" w:line="259" w:lineRule="auto"/>
                    <w:rPr>
                      <w:rFonts w:cs="Calibri"/>
                      <w:lang w:val="en-AU"/>
                    </w:rPr>
                  </w:pPr>
                </w:p>
              </w:tc>
              <w:tc>
                <w:tcPr>
                  <w:tcW w:w="2363" w:type="dxa"/>
                </w:tcPr>
                <w:p w14:paraId="455E6688"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w:t>
                  </w:r>
                </w:p>
              </w:tc>
              <w:tc>
                <w:tcPr>
                  <w:tcW w:w="2363" w:type="dxa"/>
                </w:tcPr>
                <w:p w14:paraId="51905C0D" w14:textId="77777777" w:rsidR="00F85A00" w:rsidRPr="00210B21" w:rsidRDefault="00F85A00" w:rsidP="00F85A00">
                  <w:pPr>
                    <w:pStyle w:val="TableNum"/>
                    <w:spacing w:before="0" w:after="60" w:line="259" w:lineRule="auto"/>
                    <w:ind w:left="284"/>
                    <w:rPr>
                      <w:rFonts w:ascii="Calibri" w:hAnsi="Calibri" w:cs="Calibri"/>
                      <w:i/>
                      <w:iCs/>
                      <w:szCs w:val="20"/>
                      <w:lang w:val="en-AU"/>
                    </w:rPr>
                  </w:pPr>
                  <w:r w:rsidRPr="00210B21">
                    <w:rPr>
                      <w:rFonts w:ascii="Calibri" w:hAnsi="Calibri" w:cs="Calibri"/>
                      <w:i/>
                      <w:iCs/>
                      <w:szCs w:val="20"/>
                      <w:lang w:val="en-AU"/>
                    </w:rPr>
                    <w:t>Not specified.</w:t>
                  </w:r>
                </w:p>
              </w:tc>
              <w:tc>
                <w:tcPr>
                  <w:tcW w:w="2364" w:type="dxa"/>
                </w:tcPr>
                <w:p w14:paraId="2A284719" w14:textId="77777777" w:rsidR="00F85A00" w:rsidRPr="00210B21" w:rsidRDefault="00F85A00" w:rsidP="00F85A00">
                  <w:pPr>
                    <w:pStyle w:val="TableNum"/>
                    <w:spacing w:before="0" w:after="60" w:line="259" w:lineRule="auto"/>
                    <w:ind w:left="15" w:right="238" w:firstLine="15"/>
                    <w:rPr>
                      <w:rFonts w:ascii="Calibri" w:hAnsi="Calibri" w:cs="Calibri"/>
                      <w:i/>
                      <w:iCs/>
                      <w:szCs w:val="20"/>
                      <w:lang w:val="en-AU"/>
                    </w:rPr>
                  </w:pPr>
                  <w:r w:rsidRPr="00210B21">
                    <w:rPr>
                      <w:rFonts w:ascii="Calibri" w:hAnsi="Calibri" w:cs="Calibri"/>
                      <w:i/>
                      <w:iCs/>
                      <w:szCs w:val="20"/>
                      <w:lang w:val="en-AU"/>
                    </w:rPr>
                    <w:t>Sec 16 of the regulation authorises issuance of memoranda of understanding.</w:t>
                  </w:r>
                </w:p>
              </w:tc>
            </w:tr>
            <w:tr w:rsidR="00F85A00" w:rsidRPr="00210B21" w14:paraId="1F146FBE" w14:textId="77777777" w:rsidTr="00493DCC">
              <w:trPr>
                <w:cantSplit/>
              </w:trPr>
              <w:tc>
                <w:tcPr>
                  <w:tcW w:w="0" w:type="auto"/>
                  <w:vMerge w:val="restart"/>
                </w:tcPr>
                <w:p w14:paraId="35F784BA" w14:textId="77777777" w:rsidR="00F85A00" w:rsidRPr="00210B21" w:rsidRDefault="00F85A00" w:rsidP="00F85A00">
                  <w:pPr>
                    <w:pStyle w:val="TableNum"/>
                    <w:spacing w:before="0" w:after="60" w:line="259" w:lineRule="auto"/>
                    <w:ind w:left="0" w:firstLine="0"/>
                    <w:rPr>
                      <w:rFonts w:ascii="Calibri" w:hAnsi="Calibri" w:cs="Calibri"/>
                      <w:szCs w:val="20"/>
                      <w:lang w:val="en-AU"/>
                    </w:rPr>
                  </w:pPr>
                  <w:r w:rsidRPr="00210B21">
                    <w:rPr>
                      <w:rFonts w:ascii="Calibri" w:hAnsi="Calibri" w:cs="Calibri"/>
                      <w:szCs w:val="20"/>
                      <w:lang w:val="en-AU"/>
                    </w:rPr>
                    <w:t>Start-up funding</w:t>
                  </w:r>
                </w:p>
              </w:tc>
              <w:tc>
                <w:tcPr>
                  <w:tcW w:w="0" w:type="auto"/>
                </w:tcPr>
                <w:p w14:paraId="73AB9DBF"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Building up funding from fees before starting to pay out deposits</w:t>
                  </w:r>
                </w:p>
              </w:tc>
              <w:tc>
                <w:tcPr>
                  <w:tcW w:w="2985" w:type="dxa"/>
                  <w:vMerge w:val="restart"/>
                  <w:shd w:val="clear" w:color="auto" w:fill="D9D9D9" w:themeFill="background1" w:themeFillShade="D9"/>
                </w:tcPr>
                <w:p w14:paraId="19CFA1D9" w14:textId="77777777" w:rsidR="00F85A00" w:rsidRPr="00210B21" w:rsidRDefault="00F85A00" w:rsidP="00F85A00">
                  <w:pPr>
                    <w:pStyle w:val="TableNum"/>
                    <w:spacing w:before="0" w:after="60" w:line="259" w:lineRule="auto"/>
                    <w:ind w:left="0" w:firstLine="0"/>
                    <w:rPr>
                      <w:rFonts w:ascii="Calibri" w:hAnsi="Calibri" w:cs="Calibri"/>
                      <w:szCs w:val="20"/>
                      <w:lang w:val="en-AU"/>
                    </w:rPr>
                  </w:pPr>
                </w:p>
              </w:tc>
              <w:tc>
                <w:tcPr>
                  <w:tcW w:w="2363" w:type="dxa"/>
                  <w:vMerge w:val="restart"/>
                </w:tcPr>
                <w:p w14:paraId="4D80C63E"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 in legislation.</w:t>
                  </w:r>
                </w:p>
              </w:tc>
              <w:tc>
                <w:tcPr>
                  <w:tcW w:w="2363" w:type="dxa"/>
                  <w:vMerge w:val="restart"/>
                </w:tcPr>
                <w:p w14:paraId="60420C24"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 in legislation, however 6-months of collecting fees without offering refund.</w:t>
                  </w:r>
                </w:p>
              </w:tc>
              <w:tc>
                <w:tcPr>
                  <w:tcW w:w="2364" w:type="dxa"/>
                  <w:vMerge w:val="restart"/>
                </w:tcPr>
                <w:p w14:paraId="60D8B630"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Sec 11 $100,000 grant from donor/government.</w:t>
                  </w:r>
                </w:p>
                <w:p w14:paraId="74D24BF7" w14:textId="77777777" w:rsidR="00F85A00" w:rsidRPr="00210B21" w:rsidRDefault="00F85A00" w:rsidP="00F85A00">
                  <w:pPr>
                    <w:pStyle w:val="TableTT"/>
                    <w:spacing w:before="0" w:after="60" w:line="259" w:lineRule="auto"/>
                    <w:rPr>
                      <w:rFonts w:cs="Calibri"/>
                      <w:i/>
                      <w:iCs/>
                      <w:lang w:val="en-AU"/>
                    </w:rPr>
                  </w:pPr>
                </w:p>
                <w:p w14:paraId="42B93E96" w14:textId="77777777" w:rsidR="00F85A00" w:rsidRPr="00210B21" w:rsidRDefault="00F85A00" w:rsidP="00F85A00">
                  <w:pPr>
                    <w:pStyle w:val="TableTT"/>
                    <w:spacing w:before="0" w:after="60" w:line="259" w:lineRule="auto"/>
                    <w:rPr>
                      <w:rFonts w:cs="Calibri"/>
                      <w:i/>
                      <w:iCs/>
                      <w:lang w:val="en-AU"/>
                    </w:rPr>
                  </w:pPr>
                  <w:r w:rsidRPr="00210B21">
                    <w:rPr>
                      <w:rFonts w:cs="Calibri"/>
                      <w:i/>
                      <w:iCs/>
                      <w:lang w:val="en-AU"/>
                    </w:rPr>
                    <w:t>Not specified in legislation however, 4-months of collecting fees without offering refund.</w:t>
                  </w:r>
                </w:p>
                <w:p w14:paraId="57A2E412" w14:textId="77777777" w:rsidR="00F85A00" w:rsidRPr="00210B21" w:rsidRDefault="00F85A00" w:rsidP="00F85A00">
                  <w:pPr>
                    <w:pStyle w:val="TableTT"/>
                    <w:spacing w:before="0" w:after="60" w:line="259" w:lineRule="auto"/>
                    <w:rPr>
                      <w:rFonts w:cs="Calibri"/>
                      <w:i/>
                      <w:iCs/>
                      <w:lang w:val="en-AU"/>
                    </w:rPr>
                  </w:pPr>
                </w:p>
              </w:tc>
            </w:tr>
            <w:tr w:rsidR="00F85A00" w:rsidRPr="00210B21" w14:paraId="6F36001E" w14:textId="77777777" w:rsidTr="00493DCC">
              <w:trPr>
                <w:cantSplit/>
              </w:trPr>
              <w:tc>
                <w:tcPr>
                  <w:tcW w:w="0" w:type="auto"/>
                  <w:vMerge/>
                </w:tcPr>
                <w:p w14:paraId="6E0F8065"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63BDA19E"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Funding for establishing administration and management systems and capability</w:t>
                  </w:r>
                </w:p>
              </w:tc>
              <w:tc>
                <w:tcPr>
                  <w:tcW w:w="2985" w:type="dxa"/>
                  <w:vMerge/>
                  <w:shd w:val="clear" w:color="auto" w:fill="D9D9D9" w:themeFill="background1" w:themeFillShade="D9"/>
                </w:tcPr>
                <w:p w14:paraId="7CEE1F35"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2363" w:type="dxa"/>
                  <w:vMerge/>
                </w:tcPr>
                <w:p w14:paraId="56303B46"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c>
                <w:tcPr>
                  <w:tcW w:w="2363" w:type="dxa"/>
                  <w:vMerge/>
                </w:tcPr>
                <w:p w14:paraId="135ED28F"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c>
                <w:tcPr>
                  <w:tcW w:w="2364" w:type="dxa"/>
                  <w:vMerge/>
                </w:tcPr>
                <w:p w14:paraId="37C08188"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r>
            <w:tr w:rsidR="00F85A00" w:rsidRPr="00210B21" w14:paraId="77A41A68" w14:textId="77777777" w:rsidTr="00493DCC">
              <w:trPr>
                <w:cantSplit/>
              </w:trPr>
              <w:tc>
                <w:tcPr>
                  <w:tcW w:w="0" w:type="auto"/>
                  <w:vMerge/>
                </w:tcPr>
                <w:p w14:paraId="05AF6435"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34A3E88C"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Funding for addressing legacy items</w:t>
                  </w:r>
                </w:p>
              </w:tc>
              <w:tc>
                <w:tcPr>
                  <w:tcW w:w="2985" w:type="dxa"/>
                  <w:vMerge/>
                  <w:shd w:val="clear" w:color="auto" w:fill="D9D9D9" w:themeFill="background1" w:themeFillShade="D9"/>
                </w:tcPr>
                <w:p w14:paraId="0F1D0B8B"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2363" w:type="dxa"/>
                  <w:vMerge/>
                </w:tcPr>
                <w:p w14:paraId="68508E50"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c>
                <w:tcPr>
                  <w:tcW w:w="2363" w:type="dxa"/>
                  <w:vMerge/>
                </w:tcPr>
                <w:p w14:paraId="75708374"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c>
                <w:tcPr>
                  <w:tcW w:w="2364" w:type="dxa"/>
                  <w:vMerge/>
                </w:tcPr>
                <w:p w14:paraId="786FE4A9"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r>
            <w:tr w:rsidR="00F85A00" w:rsidRPr="00210B21" w14:paraId="4F749BEB" w14:textId="77777777" w:rsidTr="00493DCC">
              <w:trPr>
                <w:cantSplit/>
              </w:trPr>
              <w:tc>
                <w:tcPr>
                  <w:tcW w:w="0" w:type="auto"/>
                  <w:vMerge/>
                </w:tcPr>
                <w:p w14:paraId="6D960116"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0" w:type="auto"/>
                </w:tcPr>
                <w:p w14:paraId="2EB4AC31" w14:textId="77777777" w:rsidR="00F85A00" w:rsidRPr="002377C1" w:rsidRDefault="00F85A00" w:rsidP="00F85A00">
                  <w:pPr>
                    <w:pStyle w:val="TableNum"/>
                    <w:numPr>
                      <w:ilvl w:val="0"/>
                      <w:numId w:val="42"/>
                    </w:numPr>
                    <w:spacing w:before="0" w:after="60" w:line="259" w:lineRule="auto"/>
                    <w:rPr>
                      <w:rFonts w:ascii="Calibri" w:hAnsi="Calibri" w:cs="Calibri"/>
                      <w:szCs w:val="20"/>
                      <w:lang w:val="en-AU"/>
                    </w:rPr>
                  </w:pPr>
                  <w:r w:rsidRPr="002377C1">
                    <w:rPr>
                      <w:rFonts w:ascii="Calibri" w:hAnsi="Calibri" w:cs="Calibri"/>
                      <w:szCs w:val="20"/>
                      <w:lang w:val="en-AU"/>
                    </w:rPr>
                    <w:t>Funding for establishing depots (for material returns) and processing equipment</w:t>
                  </w:r>
                </w:p>
              </w:tc>
              <w:tc>
                <w:tcPr>
                  <w:tcW w:w="2985" w:type="dxa"/>
                  <w:vMerge/>
                  <w:shd w:val="clear" w:color="auto" w:fill="D9D9D9" w:themeFill="background1" w:themeFillShade="D9"/>
                </w:tcPr>
                <w:p w14:paraId="643EAFBC" w14:textId="77777777" w:rsidR="00F85A00" w:rsidRPr="00210B21" w:rsidRDefault="00F85A00" w:rsidP="00F85A00">
                  <w:pPr>
                    <w:pStyle w:val="TableNum"/>
                    <w:spacing w:before="0" w:after="60" w:line="259" w:lineRule="auto"/>
                    <w:ind w:left="284"/>
                    <w:rPr>
                      <w:rFonts w:ascii="Calibri" w:hAnsi="Calibri" w:cs="Calibri"/>
                      <w:szCs w:val="20"/>
                      <w:lang w:val="en-AU"/>
                    </w:rPr>
                  </w:pPr>
                </w:p>
              </w:tc>
              <w:tc>
                <w:tcPr>
                  <w:tcW w:w="2363" w:type="dxa"/>
                  <w:vMerge/>
                </w:tcPr>
                <w:p w14:paraId="53E8BAA1"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c>
                <w:tcPr>
                  <w:tcW w:w="2363" w:type="dxa"/>
                  <w:vMerge/>
                </w:tcPr>
                <w:p w14:paraId="224C8B95"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c>
                <w:tcPr>
                  <w:tcW w:w="2364" w:type="dxa"/>
                  <w:vMerge/>
                </w:tcPr>
                <w:p w14:paraId="6D93857A" w14:textId="77777777" w:rsidR="00F85A00" w:rsidRPr="00210B21" w:rsidRDefault="00F85A00" w:rsidP="00F85A00">
                  <w:pPr>
                    <w:pStyle w:val="TableNum"/>
                    <w:spacing w:before="0" w:after="60" w:line="259" w:lineRule="auto"/>
                    <w:ind w:left="284"/>
                    <w:rPr>
                      <w:rFonts w:ascii="Calibri" w:hAnsi="Calibri" w:cs="Calibri"/>
                      <w:i/>
                      <w:iCs/>
                      <w:szCs w:val="20"/>
                      <w:lang w:val="en-AU"/>
                    </w:rPr>
                  </w:pPr>
                </w:p>
              </w:tc>
            </w:tr>
          </w:tbl>
          <w:p w14:paraId="6AFAE67F" w14:textId="77777777" w:rsidR="00F85A00" w:rsidRDefault="00F85A00" w:rsidP="00F85A00">
            <w:pPr>
              <w:spacing w:after="60" w:line="259" w:lineRule="auto"/>
              <w:rPr>
                <w:rFonts w:ascii="Calibri" w:hAnsi="Calibri" w:cs="Calibri"/>
                <w:b/>
                <w:bCs/>
                <w:sz w:val="20"/>
                <w:szCs w:val="20"/>
                <w:lang w:val="en-AU"/>
              </w:rPr>
            </w:pPr>
          </w:p>
          <w:p w14:paraId="6DB874E3" w14:textId="77777777" w:rsidR="00F85A00" w:rsidRPr="00210B21" w:rsidRDefault="00F85A00" w:rsidP="00F85A00">
            <w:pPr>
              <w:spacing w:after="60" w:line="259" w:lineRule="auto"/>
              <w:rPr>
                <w:rFonts w:ascii="Calibri" w:hAnsi="Calibri" w:cs="Calibri"/>
                <w:b/>
                <w:bCs/>
                <w:sz w:val="20"/>
                <w:szCs w:val="20"/>
                <w:lang w:val="en-AU"/>
              </w:rPr>
            </w:pPr>
          </w:p>
        </w:tc>
      </w:tr>
      <w:tr w:rsidR="00937FA1" w:rsidRPr="00210B21" w14:paraId="5A1C34F5" w14:textId="77777777" w:rsidTr="00937FA1">
        <w:tc>
          <w:tcPr>
            <w:tcW w:w="14596" w:type="dxa"/>
            <w:gridSpan w:val="4"/>
            <w:shd w:val="clear" w:color="auto" w:fill="E7E6E6" w:themeFill="background2"/>
          </w:tcPr>
          <w:p w14:paraId="50E14AC6" w14:textId="77777777" w:rsidR="00937FA1" w:rsidRPr="00937FA1" w:rsidRDefault="00937FA1" w:rsidP="00937FA1">
            <w:pPr>
              <w:spacing w:after="60" w:line="259" w:lineRule="auto"/>
              <w:rPr>
                <w:rFonts w:ascii="Calibri" w:hAnsi="Calibri" w:cs="Calibri"/>
                <w:sz w:val="20"/>
                <w:szCs w:val="20"/>
                <w:lang w:val="en-AU"/>
              </w:rPr>
            </w:pPr>
            <w:r w:rsidRPr="00937FA1">
              <w:rPr>
                <w:rFonts w:ascii="Calibri" w:hAnsi="Calibri" w:cs="Calibri"/>
                <w:sz w:val="20"/>
                <w:szCs w:val="20"/>
                <w:lang w:val="en-AU"/>
              </w:rPr>
              <w:lastRenderedPageBreak/>
              <w:t>Notes for Follow-up / Further Research / Discussions:</w:t>
            </w:r>
          </w:p>
          <w:p w14:paraId="6DFE6DE9" w14:textId="77777777" w:rsidR="00937FA1" w:rsidRPr="00937FA1" w:rsidRDefault="00937FA1" w:rsidP="00937FA1">
            <w:pPr>
              <w:spacing w:after="60" w:line="259" w:lineRule="auto"/>
              <w:rPr>
                <w:rFonts w:ascii="Calibri" w:hAnsi="Calibri" w:cs="Calibri"/>
                <w:sz w:val="20"/>
                <w:szCs w:val="20"/>
                <w:lang w:val="en-AU"/>
              </w:rPr>
            </w:pPr>
          </w:p>
          <w:p w14:paraId="54CB77A2" w14:textId="77777777" w:rsidR="00937FA1" w:rsidRDefault="00937FA1" w:rsidP="00937FA1">
            <w:pPr>
              <w:spacing w:after="60" w:line="259" w:lineRule="auto"/>
              <w:rPr>
                <w:rFonts w:ascii="Calibri" w:hAnsi="Calibri" w:cs="Calibri"/>
                <w:sz w:val="20"/>
                <w:szCs w:val="20"/>
                <w:lang w:val="en-AU"/>
              </w:rPr>
            </w:pPr>
          </w:p>
          <w:p w14:paraId="1323F043" w14:textId="77777777" w:rsidR="00F26F49" w:rsidRDefault="00F26F49" w:rsidP="00937FA1">
            <w:pPr>
              <w:spacing w:after="60" w:line="259" w:lineRule="auto"/>
              <w:rPr>
                <w:rFonts w:ascii="Calibri" w:hAnsi="Calibri" w:cs="Calibri"/>
                <w:sz w:val="20"/>
                <w:szCs w:val="20"/>
                <w:lang w:val="en-AU"/>
              </w:rPr>
            </w:pPr>
          </w:p>
          <w:p w14:paraId="7414DA61" w14:textId="77777777" w:rsidR="00F26F49" w:rsidRDefault="00F26F49" w:rsidP="00937FA1">
            <w:pPr>
              <w:spacing w:after="60" w:line="259" w:lineRule="auto"/>
              <w:rPr>
                <w:rFonts w:ascii="Calibri" w:hAnsi="Calibri" w:cs="Calibri"/>
                <w:sz w:val="20"/>
                <w:szCs w:val="20"/>
                <w:lang w:val="en-AU"/>
              </w:rPr>
            </w:pPr>
          </w:p>
          <w:p w14:paraId="38A63CBB" w14:textId="77777777" w:rsidR="00F26F49" w:rsidRDefault="00F26F49" w:rsidP="00937FA1">
            <w:pPr>
              <w:spacing w:after="60" w:line="259" w:lineRule="auto"/>
              <w:rPr>
                <w:rFonts w:ascii="Calibri" w:hAnsi="Calibri" w:cs="Calibri"/>
                <w:sz w:val="20"/>
                <w:szCs w:val="20"/>
                <w:lang w:val="en-AU"/>
              </w:rPr>
            </w:pPr>
          </w:p>
          <w:p w14:paraId="026D426D" w14:textId="77777777" w:rsidR="00F26F49" w:rsidRDefault="00F26F49" w:rsidP="00937FA1">
            <w:pPr>
              <w:spacing w:after="60" w:line="259" w:lineRule="auto"/>
              <w:rPr>
                <w:rFonts w:ascii="Calibri" w:hAnsi="Calibri" w:cs="Calibri"/>
                <w:sz w:val="20"/>
                <w:szCs w:val="20"/>
                <w:lang w:val="en-AU"/>
              </w:rPr>
            </w:pPr>
          </w:p>
          <w:p w14:paraId="126F2D59" w14:textId="77777777" w:rsidR="00F26F49" w:rsidRDefault="00F26F49" w:rsidP="00937FA1">
            <w:pPr>
              <w:spacing w:after="60" w:line="259" w:lineRule="auto"/>
              <w:rPr>
                <w:rFonts w:ascii="Calibri" w:hAnsi="Calibri" w:cs="Calibri"/>
                <w:sz w:val="20"/>
                <w:szCs w:val="20"/>
                <w:lang w:val="en-AU"/>
              </w:rPr>
            </w:pPr>
          </w:p>
          <w:p w14:paraId="739118D0" w14:textId="77777777" w:rsidR="00F26F49" w:rsidRDefault="00F26F49" w:rsidP="00937FA1">
            <w:pPr>
              <w:spacing w:after="60" w:line="259" w:lineRule="auto"/>
              <w:rPr>
                <w:rFonts w:ascii="Calibri" w:hAnsi="Calibri" w:cs="Calibri"/>
                <w:sz w:val="20"/>
                <w:szCs w:val="20"/>
                <w:lang w:val="en-AU"/>
              </w:rPr>
            </w:pPr>
          </w:p>
          <w:p w14:paraId="4C47276F" w14:textId="77777777" w:rsidR="00F26F49" w:rsidRDefault="00F26F49" w:rsidP="00937FA1">
            <w:pPr>
              <w:spacing w:after="60" w:line="259" w:lineRule="auto"/>
              <w:rPr>
                <w:rFonts w:ascii="Calibri" w:hAnsi="Calibri" w:cs="Calibri"/>
                <w:sz w:val="20"/>
                <w:szCs w:val="20"/>
                <w:lang w:val="en-AU"/>
              </w:rPr>
            </w:pPr>
          </w:p>
          <w:p w14:paraId="585B7921" w14:textId="77777777" w:rsidR="00F26F49" w:rsidRPr="00937FA1" w:rsidRDefault="00F26F49" w:rsidP="00937FA1">
            <w:pPr>
              <w:spacing w:after="60" w:line="259" w:lineRule="auto"/>
              <w:rPr>
                <w:rFonts w:ascii="Calibri" w:hAnsi="Calibri" w:cs="Calibri"/>
                <w:sz w:val="20"/>
                <w:szCs w:val="20"/>
                <w:lang w:val="en-AU"/>
              </w:rPr>
            </w:pPr>
          </w:p>
          <w:p w14:paraId="137DBF2F" w14:textId="77777777" w:rsidR="00937FA1" w:rsidRPr="00937FA1" w:rsidRDefault="00937FA1" w:rsidP="00F85A00">
            <w:pPr>
              <w:spacing w:after="60" w:line="259" w:lineRule="auto"/>
              <w:rPr>
                <w:rFonts w:ascii="Calibri" w:hAnsi="Calibri" w:cs="Calibri"/>
                <w:sz w:val="20"/>
                <w:szCs w:val="20"/>
                <w:lang w:val="en-AU"/>
              </w:rPr>
            </w:pPr>
          </w:p>
        </w:tc>
      </w:tr>
    </w:tbl>
    <w:p w14:paraId="4BFE6423" w14:textId="210F188A" w:rsidR="00C91F1E" w:rsidRDefault="00C91F1E" w:rsidP="002570AE">
      <w:pPr>
        <w:spacing w:after="60" w:line="259" w:lineRule="auto"/>
        <w:rPr>
          <w:rFonts w:ascii="Calibri" w:hAnsi="Calibri" w:cs="Calibri"/>
          <w:sz w:val="20"/>
          <w:szCs w:val="20"/>
          <w:lang w:val="en-AU"/>
        </w:rPr>
      </w:pPr>
    </w:p>
    <w:p w14:paraId="4373FE2E" w14:textId="2E49A1A2" w:rsidR="00C91F1E" w:rsidRPr="00210B21" w:rsidRDefault="00C91F1E" w:rsidP="00F26F49">
      <w:pPr>
        <w:spacing w:after="160" w:line="259" w:lineRule="auto"/>
        <w:rPr>
          <w:rFonts w:ascii="Calibri" w:hAnsi="Calibri" w:cs="Calibri"/>
          <w:sz w:val="20"/>
          <w:szCs w:val="20"/>
          <w:lang w:val="en-AU"/>
        </w:rPr>
      </w:pPr>
    </w:p>
    <w:sectPr w:rsidR="00C91F1E" w:rsidRPr="00210B21" w:rsidSect="00F26F49">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03CD" w14:textId="77777777" w:rsidR="00430EAC" w:rsidRDefault="00430EAC" w:rsidP="00FA5390">
      <w:r>
        <w:separator/>
      </w:r>
    </w:p>
  </w:endnote>
  <w:endnote w:type="continuationSeparator" w:id="0">
    <w:p w14:paraId="2504A807" w14:textId="77777777" w:rsidR="00430EAC" w:rsidRDefault="00430EAC"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62BE" w14:textId="77777777" w:rsidR="00430EAC" w:rsidRDefault="00430EAC" w:rsidP="00FA5390">
      <w:r>
        <w:separator/>
      </w:r>
    </w:p>
  </w:footnote>
  <w:footnote w:type="continuationSeparator" w:id="0">
    <w:p w14:paraId="60A62941" w14:textId="77777777" w:rsidR="00430EAC" w:rsidRDefault="00430EAC"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0"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8"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2"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2"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6"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7"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69"/>
  </w:num>
  <w:num w:numId="2" w16cid:durableId="850219362">
    <w:abstractNumId w:val="80"/>
  </w:num>
  <w:num w:numId="3" w16cid:durableId="1089236382">
    <w:abstractNumId w:val="145"/>
  </w:num>
  <w:num w:numId="4" w16cid:durableId="714735919">
    <w:abstractNumId w:val="51"/>
  </w:num>
  <w:num w:numId="5" w16cid:durableId="1097411510">
    <w:abstractNumId w:val="16"/>
  </w:num>
  <w:num w:numId="6" w16cid:durableId="1156645701">
    <w:abstractNumId w:val="123"/>
  </w:num>
  <w:num w:numId="7" w16cid:durableId="652417125">
    <w:abstractNumId w:val="104"/>
  </w:num>
  <w:num w:numId="8" w16cid:durableId="1057626526">
    <w:abstractNumId w:val="98"/>
  </w:num>
  <w:num w:numId="9" w16cid:durableId="1433865237">
    <w:abstractNumId w:val="124"/>
  </w:num>
  <w:num w:numId="10" w16cid:durableId="890964149">
    <w:abstractNumId w:val="94"/>
  </w:num>
  <w:num w:numId="11" w16cid:durableId="1888371291">
    <w:abstractNumId w:val="148"/>
  </w:num>
  <w:num w:numId="12" w16cid:durableId="1607686535">
    <w:abstractNumId w:val="155"/>
  </w:num>
  <w:num w:numId="13" w16cid:durableId="1819027165">
    <w:abstractNumId w:val="120"/>
  </w:num>
  <w:num w:numId="14" w16cid:durableId="657341195">
    <w:abstractNumId w:val="88"/>
  </w:num>
  <w:num w:numId="15" w16cid:durableId="1927762925">
    <w:abstractNumId w:val="17"/>
  </w:num>
  <w:num w:numId="16" w16cid:durableId="1753041342">
    <w:abstractNumId w:val="34"/>
  </w:num>
  <w:num w:numId="17" w16cid:durableId="635186503">
    <w:abstractNumId w:val="43"/>
  </w:num>
  <w:num w:numId="18" w16cid:durableId="228879590">
    <w:abstractNumId w:val="41"/>
  </w:num>
  <w:num w:numId="19" w16cid:durableId="361790718">
    <w:abstractNumId w:val="138"/>
  </w:num>
  <w:num w:numId="20" w16cid:durableId="1942643871">
    <w:abstractNumId w:val="147"/>
  </w:num>
  <w:num w:numId="21" w16cid:durableId="1797723391">
    <w:abstractNumId w:val="131"/>
  </w:num>
  <w:num w:numId="22" w16cid:durableId="323437325">
    <w:abstractNumId w:val="85"/>
  </w:num>
  <w:num w:numId="23" w16cid:durableId="1864974382">
    <w:abstractNumId w:val="2"/>
  </w:num>
  <w:num w:numId="24" w16cid:durableId="1781602375">
    <w:abstractNumId w:val="54"/>
  </w:num>
  <w:num w:numId="25" w16cid:durableId="1412190957">
    <w:abstractNumId w:val="27"/>
  </w:num>
  <w:num w:numId="26" w16cid:durableId="592278463">
    <w:abstractNumId w:val="130"/>
  </w:num>
  <w:num w:numId="27" w16cid:durableId="1118573707">
    <w:abstractNumId w:val="125"/>
  </w:num>
  <w:num w:numId="28" w16cid:durableId="1230336956">
    <w:abstractNumId w:val="87"/>
  </w:num>
  <w:num w:numId="29" w16cid:durableId="654843803">
    <w:abstractNumId w:val="48"/>
  </w:num>
  <w:num w:numId="30" w16cid:durableId="69622369">
    <w:abstractNumId w:val="60"/>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0"/>
  </w:num>
  <w:num w:numId="34" w16cid:durableId="95562587">
    <w:abstractNumId w:val="121"/>
  </w:num>
  <w:num w:numId="35" w16cid:durableId="553663160">
    <w:abstractNumId w:val="44"/>
  </w:num>
  <w:num w:numId="36" w16cid:durableId="1024592858">
    <w:abstractNumId w:val="113"/>
  </w:num>
  <w:num w:numId="37" w16cid:durableId="530917236">
    <w:abstractNumId w:val="73"/>
  </w:num>
  <w:num w:numId="38" w16cid:durableId="830145852">
    <w:abstractNumId w:val="135"/>
  </w:num>
  <w:num w:numId="39" w16cid:durableId="1157460498">
    <w:abstractNumId w:val="110"/>
  </w:num>
  <w:num w:numId="40" w16cid:durableId="234241579">
    <w:abstractNumId w:val="129"/>
  </w:num>
  <w:num w:numId="41" w16cid:durableId="1189560108">
    <w:abstractNumId w:val="101"/>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2"/>
  </w:num>
  <w:num w:numId="44" w16cid:durableId="136535804">
    <w:abstractNumId w:val="57"/>
  </w:num>
  <w:num w:numId="45" w16cid:durableId="860169104">
    <w:abstractNumId w:val="20"/>
  </w:num>
  <w:num w:numId="46" w16cid:durableId="10494979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2"/>
  </w:num>
  <w:num w:numId="48" w16cid:durableId="408776598">
    <w:abstractNumId w:val="10"/>
  </w:num>
  <w:num w:numId="49" w16cid:durableId="1685550550">
    <w:abstractNumId w:val="81"/>
  </w:num>
  <w:num w:numId="50" w16cid:durableId="573206051">
    <w:abstractNumId w:val="146"/>
  </w:num>
  <w:num w:numId="51" w16cid:durableId="154539503">
    <w:abstractNumId w:val="115"/>
  </w:num>
  <w:num w:numId="52" w16cid:durableId="695890782">
    <w:abstractNumId w:val="9"/>
  </w:num>
  <w:num w:numId="53" w16cid:durableId="1160773941">
    <w:abstractNumId w:val="30"/>
  </w:num>
  <w:num w:numId="54" w16cid:durableId="1256788849">
    <w:abstractNumId w:val="106"/>
  </w:num>
  <w:num w:numId="55" w16cid:durableId="1588537573">
    <w:abstractNumId w:val="140"/>
  </w:num>
  <w:num w:numId="56" w16cid:durableId="864290410">
    <w:abstractNumId w:val="66"/>
  </w:num>
  <w:num w:numId="57" w16cid:durableId="88279978">
    <w:abstractNumId w:val="112"/>
  </w:num>
  <w:num w:numId="58" w16cid:durableId="1246843474">
    <w:abstractNumId w:val="13"/>
  </w:num>
  <w:num w:numId="59" w16cid:durableId="1780367569">
    <w:abstractNumId w:val="86"/>
  </w:num>
  <w:num w:numId="60" w16cid:durableId="784039287">
    <w:abstractNumId w:val="117"/>
  </w:num>
  <w:num w:numId="61" w16cid:durableId="878978237">
    <w:abstractNumId w:val="137"/>
  </w:num>
  <w:num w:numId="62" w16cid:durableId="1565413507">
    <w:abstractNumId w:val="122"/>
  </w:num>
  <w:num w:numId="63" w16cid:durableId="1243031294">
    <w:abstractNumId w:val="59"/>
  </w:num>
  <w:num w:numId="64" w16cid:durableId="1439715167">
    <w:abstractNumId w:val="102"/>
  </w:num>
  <w:num w:numId="65" w16cid:durableId="880748614">
    <w:abstractNumId w:val="126"/>
  </w:num>
  <w:num w:numId="66" w16cid:durableId="1416512804">
    <w:abstractNumId w:val="12"/>
  </w:num>
  <w:num w:numId="67" w16cid:durableId="861670728">
    <w:abstractNumId w:val="103"/>
  </w:num>
  <w:num w:numId="68" w16cid:durableId="1342203447">
    <w:abstractNumId w:val="23"/>
  </w:num>
  <w:num w:numId="69" w16cid:durableId="677653698">
    <w:abstractNumId w:val="109"/>
  </w:num>
  <w:num w:numId="70" w16cid:durableId="1372075231">
    <w:abstractNumId w:val="25"/>
  </w:num>
  <w:num w:numId="71" w16cid:durableId="831678079">
    <w:abstractNumId w:val="108"/>
  </w:num>
  <w:num w:numId="72" w16cid:durableId="1464957396">
    <w:abstractNumId w:val="38"/>
  </w:num>
  <w:num w:numId="73" w16cid:durableId="1528517106">
    <w:abstractNumId w:val="151"/>
  </w:num>
  <w:num w:numId="74" w16cid:durableId="1334265008">
    <w:abstractNumId w:val="114"/>
  </w:num>
  <w:num w:numId="75" w16cid:durableId="718669252">
    <w:abstractNumId w:val="99"/>
  </w:num>
  <w:num w:numId="76" w16cid:durableId="1162890948">
    <w:abstractNumId w:val="153"/>
  </w:num>
  <w:num w:numId="77" w16cid:durableId="1718167951">
    <w:abstractNumId w:val="111"/>
  </w:num>
  <w:num w:numId="78" w16cid:durableId="751463801">
    <w:abstractNumId w:val="39"/>
  </w:num>
  <w:num w:numId="79" w16cid:durableId="45953164">
    <w:abstractNumId w:val="45"/>
  </w:num>
  <w:num w:numId="80" w16cid:durableId="525825092">
    <w:abstractNumId w:val="141"/>
  </w:num>
  <w:num w:numId="81" w16cid:durableId="1528057939">
    <w:abstractNumId w:val="84"/>
  </w:num>
  <w:num w:numId="82" w16cid:durableId="1279484401">
    <w:abstractNumId w:val="21"/>
  </w:num>
  <w:num w:numId="83" w16cid:durableId="765803670">
    <w:abstractNumId w:val="70"/>
  </w:num>
  <w:num w:numId="84" w16cid:durableId="875048565">
    <w:abstractNumId w:val="93"/>
  </w:num>
  <w:num w:numId="85" w16cid:durableId="984775842">
    <w:abstractNumId w:val="119"/>
  </w:num>
  <w:num w:numId="86" w16cid:durableId="43606944">
    <w:abstractNumId w:val="152"/>
  </w:num>
  <w:num w:numId="87" w16cid:durableId="585072221">
    <w:abstractNumId w:val="149"/>
  </w:num>
  <w:num w:numId="88" w16cid:durableId="757020187">
    <w:abstractNumId w:val="53"/>
  </w:num>
  <w:num w:numId="89" w16cid:durableId="1538812383">
    <w:abstractNumId w:val="96"/>
  </w:num>
  <w:num w:numId="90" w16cid:durableId="1361931621">
    <w:abstractNumId w:val="0"/>
  </w:num>
  <w:num w:numId="91" w16cid:durableId="143788204">
    <w:abstractNumId w:val="143"/>
  </w:num>
  <w:num w:numId="92" w16cid:durableId="676230770">
    <w:abstractNumId w:val="37"/>
  </w:num>
  <w:num w:numId="93" w16cid:durableId="1241596371">
    <w:abstractNumId w:val="144"/>
  </w:num>
  <w:num w:numId="94" w16cid:durableId="1548567752">
    <w:abstractNumId w:val="154"/>
  </w:num>
  <w:num w:numId="95" w16cid:durableId="1402558652">
    <w:abstractNumId w:val="26"/>
  </w:num>
  <w:num w:numId="96" w16cid:durableId="2070303702">
    <w:abstractNumId w:val="29"/>
  </w:num>
  <w:num w:numId="97" w16cid:durableId="185678758">
    <w:abstractNumId w:val="77"/>
  </w:num>
  <w:num w:numId="98" w16cid:durableId="1606769893">
    <w:abstractNumId w:val="100"/>
  </w:num>
  <w:num w:numId="99" w16cid:durableId="1963029648">
    <w:abstractNumId w:val="24"/>
  </w:num>
  <w:num w:numId="100" w16cid:durableId="570194747">
    <w:abstractNumId w:val="133"/>
  </w:num>
  <w:num w:numId="101" w16cid:durableId="369456501">
    <w:abstractNumId w:val="68"/>
  </w:num>
  <w:num w:numId="102" w16cid:durableId="1191188251">
    <w:abstractNumId w:val="8"/>
  </w:num>
  <w:num w:numId="103" w16cid:durableId="544757811">
    <w:abstractNumId w:val="40"/>
  </w:num>
  <w:num w:numId="104" w16cid:durableId="413745063">
    <w:abstractNumId w:val="75"/>
  </w:num>
  <w:num w:numId="105" w16cid:durableId="1382973262">
    <w:abstractNumId w:val="79"/>
  </w:num>
  <w:num w:numId="106" w16cid:durableId="1016880462">
    <w:abstractNumId w:val="150"/>
  </w:num>
  <w:num w:numId="107" w16cid:durableId="553857888">
    <w:abstractNumId w:val="62"/>
  </w:num>
  <w:num w:numId="108" w16cid:durableId="2044867558">
    <w:abstractNumId w:val="7"/>
  </w:num>
  <w:num w:numId="109" w16cid:durableId="1133328346">
    <w:abstractNumId w:val="95"/>
  </w:num>
  <w:num w:numId="110" w16cid:durableId="1012103998">
    <w:abstractNumId w:val="92"/>
  </w:num>
  <w:num w:numId="111" w16cid:durableId="97144937">
    <w:abstractNumId w:val="28"/>
  </w:num>
  <w:num w:numId="112" w16cid:durableId="687563035">
    <w:abstractNumId w:val="31"/>
  </w:num>
  <w:num w:numId="113" w16cid:durableId="719474674">
    <w:abstractNumId w:val="127"/>
  </w:num>
  <w:num w:numId="114" w16cid:durableId="900943414">
    <w:abstractNumId w:val="42"/>
  </w:num>
  <w:num w:numId="115" w16cid:durableId="1731224033">
    <w:abstractNumId w:val="89"/>
  </w:num>
  <w:num w:numId="116" w16cid:durableId="1965228573">
    <w:abstractNumId w:val="64"/>
  </w:num>
  <w:num w:numId="117" w16cid:durableId="1381586717">
    <w:abstractNumId w:val="63"/>
  </w:num>
  <w:num w:numId="118" w16cid:durableId="1144811215">
    <w:abstractNumId w:val="36"/>
  </w:num>
  <w:num w:numId="119" w16cid:durableId="407533792">
    <w:abstractNumId w:val="6"/>
  </w:num>
  <w:num w:numId="120" w16cid:durableId="836575268">
    <w:abstractNumId w:val="18"/>
  </w:num>
  <w:num w:numId="121" w16cid:durableId="581262007">
    <w:abstractNumId w:val="105"/>
  </w:num>
  <w:num w:numId="122" w16cid:durableId="1862626540">
    <w:abstractNumId w:val="136"/>
  </w:num>
  <w:num w:numId="123" w16cid:durableId="1617639318">
    <w:abstractNumId w:val="67"/>
  </w:num>
  <w:num w:numId="124" w16cid:durableId="1903514318">
    <w:abstractNumId w:val="134"/>
  </w:num>
  <w:num w:numId="125" w16cid:durableId="221067680">
    <w:abstractNumId w:val="58"/>
  </w:num>
  <w:num w:numId="126" w16cid:durableId="960187854">
    <w:abstractNumId w:val="132"/>
  </w:num>
  <w:num w:numId="127" w16cid:durableId="1784034552">
    <w:abstractNumId w:val="71"/>
  </w:num>
  <w:num w:numId="128" w16cid:durableId="832453189">
    <w:abstractNumId w:val="33"/>
  </w:num>
  <w:num w:numId="129" w16cid:durableId="1706441831">
    <w:abstractNumId w:val="1"/>
  </w:num>
  <w:num w:numId="130" w16cid:durableId="600383995">
    <w:abstractNumId w:val="15"/>
  </w:num>
  <w:num w:numId="131" w16cid:durableId="884483691">
    <w:abstractNumId w:val="139"/>
  </w:num>
  <w:num w:numId="132" w16cid:durableId="1627271582">
    <w:abstractNumId w:val="74"/>
  </w:num>
  <w:num w:numId="133" w16cid:durableId="174616572">
    <w:abstractNumId w:val="118"/>
  </w:num>
  <w:num w:numId="134" w16cid:durableId="1268467236">
    <w:abstractNumId w:val="35"/>
  </w:num>
  <w:num w:numId="135" w16cid:durableId="190844220">
    <w:abstractNumId w:val="52"/>
  </w:num>
  <w:num w:numId="136" w16cid:durableId="822821323">
    <w:abstractNumId w:val="22"/>
  </w:num>
  <w:num w:numId="137" w16cid:durableId="1393112347">
    <w:abstractNumId w:val="47"/>
  </w:num>
  <w:num w:numId="138" w16cid:durableId="791049084">
    <w:abstractNumId w:val="56"/>
  </w:num>
  <w:num w:numId="139" w16cid:durableId="1826554644">
    <w:abstractNumId w:val="90"/>
  </w:num>
  <w:num w:numId="140" w16cid:durableId="1526988903">
    <w:abstractNumId w:val="128"/>
  </w:num>
  <w:num w:numId="141" w16cid:durableId="175461428">
    <w:abstractNumId w:val="14"/>
  </w:num>
  <w:num w:numId="142" w16cid:durableId="1277785703">
    <w:abstractNumId w:val="116"/>
  </w:num>
  <w:num w:numId="143" w16cid:durableId="714349303">
    <w:abstractNumId w:val="49"/>
  </w:num>
  <w:num w:numId="144" w16cid:durableId="416943486">
    <w:abstractNumId w:val="19"/>
  </w:num>
  <w:num w:numId="145" w16cid:durableId="999040044">
    <w:abstractNumId w:val="142"/>
  </w:num>
  <w:num w:numId="146" w16cid:durableId="509179860">
    <w:abstractNumId w:val="83"/>
  </w:num>
  <w:num w:numId="147" w16cid:durableId="1601642504">
    <w:abstractNumId w:val="91"/>
  </w:num>
  <w:num w:numId="148" w16cid:durableId="151264177">
    <w:abstractNumId w:val="107"/>
  </w:num>
  <w:num w:numId="149" w16cid:durableId="287324900">
    <w:abstractNumId w:val="11"/>
  </w:num>
  <w:num w:numId="150" w16cid:durableId="704216501">
    <w:abstractNumId w:val="4"/>
  </w:num>
  <w:num w:numId="151" w16cid:durableId="18363675">
    <w:abstractNumId w:val="78"/>
  </w:num>
  <w:num w:numId="152" w16cid:durableId="593055936">
    <w:abstractNumId w:val="97"/>
  </w:num>
  <w:num w:numId="153" w16cid:durableId="467359018">
    <w:abstractNumId w:val="3"/>
  </w:num>
  <w:num w:numId="154" w16cid:durableId="283581766">
    <w:abstractNumId w:val="55"/>
  </w:num>
  <w:num w:numId="155" w16cid:durableId="159273570">
    <w:abstractNumId w:val="82"/>
  </w:num>
  <w:num w:numId="156" w16cid:durableId="1292324670">
    <w:abstractNumId w:val="61"/>
  </w:num>
  <w:num w:numId="157" w16cid:durableId="214393613">
    <w:abstractNumId w:val="65"/>
  </w:num>
  <w:num w:numId="158" w16cid:durableId="1619682672">
    <w:abstractNumId w:val="76"/>
  </w:num>
  <w:num w:numId="159" w16cid:durableId="1895965962">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20944"/>
    <w:rsid w:val="0042187E"/>
    <w:rsid w:val="00422922"/>
    <w:rsid w:val="00422CB5"/>
    <w:rsid w:val="00424D7F"/>
    <w:rsid w:val="004269C7"/>
    <w:rsid w:val="00426E0D"/>
    <w:rsid w:val="00427333"/>
    <w:rsid w:val="00430464"/>
    <w:rsid w:val="0043083A"/>
    <w:rsid w:val="00430EAC"/>
    <w:rsid w:val="00431984"/>
    <w:rsid w:val="0043259A"/>
    <w:rsid w:val="00432720"/>
    <w:rsid w:val="00433620"/>
    <w:rsid w:val="00433794"/>
    <w:rsid w:val="00433844"/>
    <w:rsid w:val="00433DBC"/>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6E80"/>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2F76"/>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26F49"/>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5</cp:revision>
  <dcterms:created xsi:type="dcterms:W3CDTF">2023-08-02T08:09:00Z</dcterms:created>
  <dcterms:modified xsi:type="dcterms:W3CDTF">2023-08-02T08:13:00Z</dcterms:modified>
</cp:coreProperties>
</file>